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A7A7" w14:textId="77777777" w:rsidR="00B66C42" w:rsidRPr="004E1B21" w:rsidRDefault="00B66C42" w:rsidP="46B02F90">
      <w:pPr>
        <w:spacing w:line="276" w:lineRule="auto"/>
        <w:rPr>
          <w:rFonts w:ascii="Arial" w:hAnsi="Arial" w:cs="Arial"/>
          <w:b/>
          <w:bCs/>
          <w:sz w:val="32"/>
          <w:szCs w:val="32"/>
        </w:rPr>
      </w:pPr>
      <w:r w:rsidRPr="46B02F90">
        <w:rPr>
          <w:rFonts w:ascii="Arial" w:hAnsi="Arial" w:cs="Arial"/>
          <w:b/>
          <w:bCs/>
          <w:sz w:val="32"/>
          <w:szCs w:val="32"/>
        </w:rPr>
        <w:t xml:space="preserve">Section A:  Funding Guidance </w:t>
      </w:r>
      <w:bookmarkStart w:id="0" w:name="_GoBack"/>
      <w:bookmarkEnd w:id="0"/>
    </w:p>
    <w:p w14:paraId="672A6659" w14:textId="77777777" w:rsidR="00B66C42" w:rsidRDefault="00B66C42" w:rsidP="46B02F90">
      <w:pPr>
        <w:spacing w:line="276" w:lineRule="auto"/>
      </w:pPr>
    </w:p>
    <w:p w14:paraId="6DBFB67A" w14:textId="77777777" w:rsidR="00B66C42" w:rsidRPr="009F7D4A" w:rsidRDefault="00B66C42" w:rsidP="46B02F90">
      <w:pPr>
        <w:spacing w:line="276" w:lineRule="auto"/>
        <w:rPr>
          <w:rFonts w:ascii="Arial" w:hAnsi="Arial" w:cs="Arial"/>
          <w:b/>
          <w:bCs/>
          <w:sz w:val="28"/>
          <w:szCs w:val="28"/>
        </w:rPr>
      </w:pPr>
      <w:r w:rsidRPr="46B02F90">
        <w:rPr>
          <w:rFonts w:ascii="Arial" w:hAnsi="Arial" w:cs="Arial"/>
          <w:b/>
          <w:bCs/>
          <w:sz w:val="28"/>
          <w:szCs w:val="28"/>
        </w:rPr>
        <w:t>A.1.1 Purpose</w:t>
      </w:r>
    </w:p>
    <w:p w14:paraId="0A37501D" w14:textId="77777777" w:rsidR="00006CE0" w:rsidRPr="00490072" w:rsidRDefault="00CE576F" w:rsidP="46B02F90">
      <w:pPr>
        <w:spacing w:line="276" w:lineRule="auto"/>
      </w:pPr>
    </w:p>
    <w:p w14:paraId="50A5DF69" w14:textId="77777777" w:rsidR="00216812" w:rsidRPr="00490072" w:rsidRDefault="00490072" w:rsidP="46B02F90">
      <w:pPr>
        <w:spacing w:line="276" w:lineRule="auto"/>
        <w:rPr>
          <w:rFonts w:ascii="Arial" w:hAnsi="Arial" w:cs="Arial"/>
          <w:sz w:val="24"/>
          <w:szCs w:val="24"/>
        </w:rPr>
      </w:pPr>
      <w:r w:rsidRPr="46B02F90">
        <w:rPr>
          <w:rFonts w:ascii="Arial" w:hAnsi="Arial" w:cs="Arial"/>
          <w:sz w:val="24"/>
          <w:szCs w:val="24"/>
        </w:rPr>
        <w:t xml:space="preserve">To </w:t>
      </w:r>
      <w:r w:rsidRPr="46B02F90">
        <w:rPr>
          <w:rStyle w:val="normaltextrun"/>
          <w:rFonts w:ascii="Arial" w:hAnsi="Arial" w:cs="Arial"/>
          <w:color w:val="000000"/>
          <w:sz w:val="24"/>
          <w:szCs w:val="24"/>
          <w:shd w:val="clear" w:color="auto" w:fill="FFFFFF"/>
        </w:rPr>
        <w:t xml:space="preserve">build the capacity of the Community Voluntary Sector (CVS) and to inform service change by year on year aiming to meet the identified needs of North Lanarkshire residents. </w:t>
      </w:r>
    </w:p>
    <w:p w14:paraId="5DAB6C7B" w14:textId="77777777" w:rsidR="00526E4B" w:rsidRDefault="00526E4B" w:rsidP="46B02F90">
      <w:pPr>
        <w:spacing w:line="276" w:lineRule="auto"/>
      </w:pPr>
    </w:p>
    <w:p w14:paraId="02EB378F" w14:textId="77777777" w:rsidR="00B66C42" w:rsidRDefault="00B66C42" w:rsidP="46B02F90">
      <w:pPr>
        <w:spacing w:line="276" w:lineRule="auto"/>
        <w:jc w:val="both"/>
        <w:rPr>
          <w:rFonts w:ascii="Arial" w:hAnsi="Arial" w:cs="Arial"/>
          <w:b/>
          <w:bCs/>
          <w:sz w:val="24"/>
          <w:szCs w:val="24"/>
        </w:rPr>
      </w:pPr>
    </w:p>
    <w:p w14:paraId="59312F93" w14:textId="77777777" w:rsidR="00B66C42" w:rsidRPr="009F7D4A" w:rsidRDefault="00B66C42" w:rsidP="46B02F90">
      <w:pPr>
        <w:spacing w:after="160" w:line="276" w:lineRule="auto"/>
        <w:rPr>
          <w:rFonts w:ascii="Arial" w:hAnsi="Arial" w:cs="Arial"/>
          <w:b/>
          <w:bCs/>
          <w:sz w:val="28"/>
          <w:szCs w:val="28"/>
        </w:rPr>
      </w:pPr>
      <w:r w:rsidRPr="46B02F90">
        <w:rPr>
          <w:rFonts w:ascii="Arial" w:hAnsi="Arial" w:cs="Arial"/>
          <w:b/>
          <w:bCs/>
          <w:sz w:val="28"/>
          <w:szCs w:val="28"/>
        </w:rPr>
        <w:t>A.1.</w:t>
      </w:r>
      <w:r w:rsidR="00930359" w:rsidRPr="46B02F90">
        <w:rPr>
          <w:rFonts w:ascii="Arial" w:hAnsi="Arial" w:cs="Arial"/>
          <w:b/>
          <w:bCs/>
          <w:sz w:val="28"/>
          <w:szCs w:val="28"/>
        </w:rPr>
        <w:t>2</w:t>
      </w:r>
      <w:r w:rsidRPr="46B02F90">
        <w:rPr>
          <w:rFonts w:ascii="Arial" w:hAnsi="Arial" w:cs="Arial"/>
          <w:b/>
          <w:bCs/>
          <w:sz w:val="28"/>
          <w:szCs w:val="28"/>
        </w:rPr>
        <w:t xml:space="preserve"> Priority Activities </w:t>
      </w:r>
    </w:p>
    <w:p w14:paraId="19FE2A82" w14:textId="480AB027" w:rsidR="009F7D4A" w:rsidRDefault="009F7D4A" w:rsidP="46B02F90">
      <w:pPr>
        <w:spacing w:line="276" w:lineRule="auto"/>
        <w:rPr>
          <w:rFonts w:ascii="Arial" w:hAnsi="Arial" w:cs="Arial"/>
          <w:sz w:val="24"/>
          <w:szCs w:val="24"/>
        </w:rPr>
      </w:pPr>
      <w:r w:rsidRPr="46B02F90">
        <w:rPr>
          <w:rFonts w:ascii="Arial" w:hAnsi="Arial" w:cs="Arial"/>
          <w:sz w:val="24"/>
          <w:szCs w:val="24"/>
        </w:rPr>
        <w:t>The available funding will be separated into three strands</w:t>
      </w:r>
      <w:r w:rsidR="00EF6731">
        <w:rPr>
          <w:rFonts w:ascii="Arial" w:hAnsi="Arial" w:cs="Arial"/>
          <w:sz w:val="24"/>
          <w:szCs w:val="24"/>
        </w:rPr>
        <w:t xml:space="preserve"> </w:t>
      </w:r>
      <w:r w:rsidR="00EF6731" w:rsidRPr="00EF6731">
        <w:rPr>
          <w:rFonts w:ascii="Arial" w:hAnsi="Arial" w:cs="Arial"/>
          <w:b/>
          <w:sz w:val="24"/>
          <w:szCs w:val="24"/>
        </w:rPr>
        <w:t>however Innovation and Volunteering are currently closed and will reopen in 2026 leaving in this current cycle</w:t>
      </w:r>
      <w:r w:rsidRPr="46B02F90">
        <w:rPr>
          <w:rFonts w:ascii="Arial" w:hAnsi="Arial" w:cs="Arial"/>
          <w:sz w:val="24"/>
          <w:szCs w:val="24"/>
        </w:rPr>
        <w:t>:</w:t>
      </w:r>
    </w:p>
    <w:p w14:paraId="6A05A809" w14:textId="77777777" w:rsidR="009F7D4A" w:rsidRPr="009F7D4A" w:rsidRDefault="009F7D4A" w:rsidP="46B02F90">
      <w:pPr>
        <w:spacing w:line="276" w:lineRule="auto"/>
        <w:rPr>
          <w:rFonts w:ascii="Arial" w:hAnsi="Arial" w:cs="Arial"/>
          <w:sz w:val="24"/>
          <w:szCs w:val="24"/>
        </w:rPr>
      </w:pPr>
    </w:p>
    <w:p w14:paraId="72C28C53" w14:textId="108EC813" w:rsidR="009F7D4A" w:rsidRPr="00A826D3" w:rsidRDefault="70EEFBB9" w:rsidP="398276FC">
      <w:pPr>
        <w:spacing w:line="276" w:lineRule="auto"/>
        <w:rPr>
          <w:rFonts w:ascii="Arial" w:hAnsi="Arial" w:cs="Arial"/>
          <w:sz w:val="24"/>
          <w:szCs w:val="24"/>
        </w:rPr>
      </w:pPr>
      <w:r w:rsidRPr="398276FC">
        <w:rPr>
          <w:rFonts w:ascii="Arial" w:hAnsi="Arial" w:cs="Arial"/>
          <w:b/>
          <w:bCs/>
          <w:sz w:val="24"/>
          <w:szCs w:val="24"/>
        </w:rPr>
        <w:t xml:space="preserve">A.1.2.1 </w:t>
      </w:r>
      <w:r w:rsidR="009F7D4A" w:rsidRPr="398276FC">
        <w:rPr>
          <w:rFonts w:ascii="Arial" w:hAnsi="Arial" w:cs="Arial"/>
          <w:b/>
          <w:bCs/>
          <w:sz w:val="24"/>
          <w:szCs w:val="24"/>
        </w:rPr>
        <w:t xml:space="preserve">North Lanarkshire Wide </w:t>
      </w:r>
      <w:r w:rsidR="57FC5FA6" w:rsidRPr="398276FC">
        <w:rPr>
          <w:rFonts w:ascii="Arial" w:hAnsi="Arial" w:cs="Arial"/>
          <w:b/>
          <w:bCs/>
          <w:sz w:val="24"/>
          <w:szCs w:val="24"/>
        </w:rPr>
        <w:t>Strand</w:t>
      </w:r>
    </w:p>
    <w:p w14:paraId="0FB78278" w14:textId="77777777" w:rsidR="00A826D3" w:rsidRDefault="00A826D3" w:rsidP="46B02F90">
      <w:pPr>
        <w:spacing w:line="276" w:lineRule="auto"/>
        <w:rPr>
          <w:rFonts w:ascii="Arial" w:hAnsi="Arial" w:cs="Arial"/>
          <w:b/>
          <w:bCs/>
          <w:sz w:val="24"/>
          <w:szCs w:val="24"/>
        </w:rPr>
      </w:pPr>
    </w:p>
    <w:p w14:paraId="266755EB" w14:textId="42355C64" w:rsidR="00B66C42" w:rsidRDefault="009F7D4A" w:rsidP="46B02F90">
      <w:pPr>
        <w:spacing w:line="276" w:lineRule="auto"/>
        <w:rPr>
          <w:rFonts w:ascii="Arial" w:hAnsi="Arial" w:cs="Arial"/>
          <w:sz w:val="24"/>
          <w:szCs w:val="24"/>
        </w:rPr>
      </w:pPr>
      <w:r w:rsidRPr="398276FC">
        <w:rPr>
          <w:rFonts w:ascii="Arial" w:hAnsi="Arial" w:cs="Arial"/>
          <w:sz w:val="24"/>
          <w:szCs w:val="24"/>
        </w:rPr>
        <w:t>This strand will aim to fund organisations delivering across three or more</w:t>
      </w:r>
      <w:r w:rsidR="0BB42DE8" w:rsidRPr="398276FC">
        <w:rPr>
          <w:rFonts w:ascii="Arial" w:hAnsi="Arial" w:cs="Arial"/>
          <w:sz w:val="24"/>
          <w:szCs w:val="24"/>
        </w:rPr>
        <w:t xml:space="preserve"> of the six</w:t>
      </w:r>
      <w:r w:rsidRPr="398276FC">
        <w:rPr>
          <w:rFonts w:ascii="Arial" w:hAnsi="Arial" w:cs="Arial"/>
          <w:sz w:val="24"/>
          <w:szCs w:val="24"/>
        </w:rPr>
        <w:t xml:space="preserve"> NL localities. This could include projects that are condition </w:t>
      </w:r>
      <w:r w:rsidR="057C06E9" w:rsidRPr="398276FC">
        <w:rPr>
          <w:rFonts w:ascii="Arial" w:hAnsi="Arial" w:cs="Arial"/>
          <w:sz w:val="24"/>
          <w:szCs w:val="24"/>
        </w:rPr>
        <w:t>specific,</w:t>
      </w:r>
      <w:r w:rsidRPr="398276FC">
        <w:rPr>
          <w:rFonts w:ascii="Arial" w:hAnsi="Arial" w:cs="Arial"/>
          <w:sz w:val="24"/>
          <w:szCs w:val="24"/>
        </w:rPr>
        <w:t xml:space="preserve"> or projects focussed on communities of interest or identity rather than geography.</w:t>
      </w:r>
      <w:r w:rsidR="43848F17" w:rsidRPr="398276FC">
        <w:rPr>
          <w:rFonts w:ascii="Arial" w:hAnsi="Arial" w:cs="Arial"/>
          <w:sz w:val="24"/>
          <w:szCs w:val="24"/>
        </w:rPr>
        <w:t xml:space="preserve"> Funding for projects being delivered for two or less can still be applied for through LAF</w:t>
      </w:r>
      <w:r w:rsidR="0EB10C13" w:rsidRPr="398276FC">
        <w:rPr>
          <w:rFonts w:ascii="Arial" w:hAnsi="Arial" w:cs="Arial"/>
          <w:sz w:val="24"/>
          <w:szCs w:val="24"/>
        </w:rPr>
        <w:t>.</w:t>
      </w:r>
    </w:p>
    <w:p w14:paraId="1FC39945" w14:textId="77777777" w:rsidR="00987F07" w:rsidRPr="009F7D4A" w:rsidRDefault="00987F07" w:rsidP="46B02F90">
      <w:pPr>
        <w:spacing w:line="276" w:lineRule="auto"/>
        <w:rPr>
          <w:rFonts w:ascii="Arial" w:hAnsi="Arial" w:cs="Arial"/>
          <w:sz w:val="24"/>
          <w:szCs w:val="24"/>
        </w:rPr>
      </w:pPr>
    </w:p>
    <w:p w14:paraId="0562CB0E" w14:textId="77777777" w:rsidR="009F7D4A" w:rsidRDefault="009F7D4A" w:rsidP="46B02F90">
      <w:pPr>
        <w:spacing w:line="276" w:lineRule="auto"/>
      </w:pPr>
    </w:p>
    <w:p w14:paraId="7268C0CC" w14:textId="77777777" w:rsidR="00B66C42" w:rsidRPr="009F7D4A" w:rsidRDefault="00B66C42" w:rsidP="46B02F90">
      <w:pPr>
        <w:spacing w:line="276" w:lineRule="auto"/>
        <w:rPr>
          <w:rFonts w:ascii="Arial" w:hAnsi="Arial" w:cs="Arial"/>
          <w:b/>
          <w:bCs/>
          <w:sz w:val="28"/>
          <w:szCs w:val="28"/>
        </w:rPr>
      </w:pPr>
      <w:r w:rsidRPr="46B02F90">
        <w:rPr>
          <w:rFonts w:ascii="Arial" w:hAnsi="Arial" w:cs="Arial"/>
          <w:b/>
          <w:bCs/>
          <w:sz w:val="28"/>
          <w:szCs w:val="28"/>
        </w:rPr>
        <w:t>A.1.</w:t>
      </w:r>
      <w:r w:rsidR="00930359" w:rsidRPr="46B02F90">
        <w:rPr>
          <w:rFonts w:ascii="Arial" w:hAnsi="Arial" w:cs="Arial"/>
          <w:b/>
          <w:bCs/>
          <w:sz w:val="28"/>
          <w:szCs w:val="28"/>
        </w:rPr>
        <w:t>3</w:t>
      </w:r>
      <w:r w:rsidRPr="46B02F90">
        <w:rPr>
          <w:rFonts w:ascii="Arial" w:hAnsi="Arial" w:cs="Arial"/>
          <w:b/>
          <w:bCs/>
          <w:sz w:val="28"/>
          <w:szCs w:val="28"/>
        </w:rPr>
        <w:t xml:space="preserve"> Community Solutions Programme Outcomes</w:t>
      </w:r>
    </w:p>
    <w:p w14:paraId="34CE0A41" w14:textId="77777777" w:rsidR="00B66C42" w:rsidRDefault="00B66C42" w:rsidP="46B02F90">
      <w:pPr>
        <w:spacing w:line="276" w:lineRule="auto"/>
      </w:pPr>
    </w:p>
    <w:p w14:paraId="5376C144" w14:textId="77777777" w:rsidR="00B66C42" w:rsidRDefault="00B66C42" w:rsidP="46B02F90">
      <w:pPr>
        <w:spacing w:after="16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Projects supported through this fund must support one or more of the Community Solutions programme outcomes, these include: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05"/>
        <w:gridCol w:w="6795"/>
      </w:tblGrid>
      <w:tr w:rsidR="00B66C42" w14:paraId="1C3275E9" w14:textId="77777777" w:rsidTr="46B02F90">
        <w:trPr>
          <w:trHeight w:val="300"/>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9FE4FF"/>
            <w:tcMar>
              <w:left w:w="105" w:type="dxa"/>
              <w:right w:w="105" w:type="dxa"/>
            </w:tcMar>
          </w:tcPr>
          <w:p w14:paraId="2BF99992"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b/>
                <w:bCs/>
                <w:sz w:val="24"/>
                <w:szCs w:val="24"/>
              </w:rPr>
              <w:t>Group</w:t>
            </w:r>
          </w:p>
        </w:tc>
        <w:tc>
          <w:tcPr>
            <w:tcW w:w="705" w:type="dxa"/>
            <w:tcBorders>
              <w:top w:val="single" w:sz="6" w:space="0" w:color="auto"/>
              <w:left w:val="single" w:sz="6" w:space="0" w:color="000000" w:themeColor="text1"/>
              <w:bottom w:val="single" w:sz="6" w:space="0" w:color="auto"/>
              <w:right w:val="single" w:sz="6" w:space="0" w:color="000000" w:themeColor="text1"/>
            </w:tcBorders>
            <w:shd w:val="clear" w:color="auto" w:fill="9FE4FF"/>
            <w:tcMar>
              <w:left w:w="105" w:type="dxa"/>
              <w:right w:w="105" w:type="dxa"/>
            </w:tcMar>
          </w:tcPr>
          <w:p w14:paraId="32AFB29E"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b/>
                <w:bCs/>
                <w:sz w:val="24"/>
                <w:szCs w:val="24"/>
              </w:rPr>
              <w:t>No.</w:t>
            </w:r>
          </w:p>
        </w:tc>
        <w:tc>
          <w:tcPr>
            <w:tcW w:w="6795" w:type="dxa"/>
            <w:tcBorders>
              <w:top w:val="single" w:sz="6" w:space="0" w:color="auto"/>
              <w:left w:val="single" w:sz="6" w:space="0" w:color="000000" w:themeColor="text1"/>
              <w:bottom w:val="single" w:sz="6" w:space="0" w:color="auto"/>
              <w:right w:val="single" w:sz="6" w:space="0" w:color="auto"/>
            </w:tcBorders>
            <w:shd w:val="clear" w:color="auto" w:fill="9FE4FF"/>
            <w:tcMar>
              <w:left w:w="105" w:type="dxa"/>
              <w:right w:w="105" w:type="dxa"/>
            </w:tcMar>
          </w:tcPr>
          <w:p w14:paraId="401C6BF1"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b/>
                <w:bCs/>
                <w:sz w:val="24"/>
                <w:szCs w:val="24"/>
              </w:rPr>
              <w:t xml:space="preserve">Outcome </w:t>
            </w:r>
          </w:p>
        </w:tc>
      </w:tr>
      <w:tr w:rsidR="00B66C42" w14:paraId="174966F4" w14:textId="77777777" w:rsidTr="46B02F90">
        <w:trPr>
          <w:trHeight w:val="300"/>
        </w:trPr>
        <w:tc>
          <w:tcPr>
            <w:tcW w:w="1410"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tcPr>
          <w:p w14:paraId="36CBE18E"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Adults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649841BE"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1</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6B30F97D"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People feel more connected, included and safe</w:t>
            </w:r>
          </w:p>
        </w:tc>
      </w:tr>
      <w:tr w:rsidR="00B66C42" w14:paraId="08A0E64E" w14:textId="77777777" w:rsidTr="46B02F90">
        <w:trPr>
          <w:trHeight w:val="300"/>
        </w:trPr>
        <w:tc>
          <w:tcPr>
            <w:tcW w:w="1410" w:type="dxa"/>
            <w:vMerge/>
            <w:vAlign w:val="center"/>
          </w:tcPr>
          <w:p w14:paraId="62EBF3C5"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18F999B5"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2</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5DBD93A7"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Improved health and wellbeing</w:t>
            </w:r>
          </w:p>
        </w:tc>
      </w:tr>
      <w:tr w:rsidR="00B66C42" w14:paraId="4A135CD0" w14:textId="77777777" w:rsidTr="46B02F90">
        <w:trPr>
          <w:trHeight w:val="300"/>
        </w:trPr>
        <w:tc>
          <w:tcPr>
            <w:tcW w:w="1410" w:type="dxa"/>
            <w:vMerge/>
            <w:vAlign w:val="center"/>
          </w:tcPr>
          <w:p w14:paraId="6D98A12B"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5FCD5EC4"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3</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7A1A41E8"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People feel more informed and aware</w:t>
            </w:r>
          </w:p>
        </w:tc>
      </w:tr>
      <w:tr w:rsidR="00B66C42" w14:paraId="51B9157F" w14:textId="77777777" w:rsidTr="46B02F90">
        <w:trPr>
          <w:trHeight w:val="300"/>
        </w:trPr>
        <w:tc>
          <w:tcPr>
            <w:tcW w:w="1410"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tcPr>
          <w:p w14:paraId="56BEB227"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Carers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2598DEE6"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4</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2D13E7B8"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Carers feel more informed and aware</w:t>
            </w:r>
          </w:p>
        </w:tc>
      </w:tr>
      <w:tr w:rsidR="00B66C42" w14:paraId="1AD348FC" w14:textId="77777777" w:rsidTr="46B02F90">
        <w:trPr>
          <w:trHeight w:val="300"/>
        </w:trPr>
        <w:tc>
          <w:tcPr>
            <w:tcW w:w="1410" w:type="dxa"/>
            <w:vMerge/>
            <w:vAlign w:val="center"/>
          </w:tcPr>
          <w:p w14:paraId="2946DB82"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78941E47"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5</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2BD35096"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Carers health and wellbeing are improved</w:t>
            </w:r>
          </w:p>
        </w:tc>
      </w:tr>
      <w:tr w:rsidR="00B66C42" w14:paraId="70B4D697" w14:textId="77777777" w:rsidTr="46B02F90">
        <w:trPr>
          <w:trHeight w:val="300"/>
        </w:trPr>
        <w:tc>
          <w:tcPr>
            <w:tcW w:w="1410" w:type="dxa"/>
            <w:vMerge/>
            <w:vAlign w:val="center"/>
          </w:tcPr>
          <w:p w14:paraId="5997CC1D"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29B4EA11"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6</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71319B01"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Carers are more able to have a life outside of caring</w:t>
            </w:r>
          </w:p>
        </w:tc>
      </w:tr>
      <w:tr w:rsidR="00B66C42" w14:paraId="525883A2" w14:textId="77777777" w:rsidTr="46B02F90">
        <w:trPr>
          <w:trHeight w:val="300"/>
        </w:trPr>
        <w:tc>
          <w:tcPr>
            <w:tcW w:w="1410" w:type="dxa"/>
            <w:vMerge w:val="restart"/>
            <w:tcBorders>
              <w:top w:val="single" w:sz="6" w:space="0" w:color="auto"/>
              <w:left w:val="single" w:sz="6" w:space="0" w:color="auto"/>
              <w:bottom w:val="single" w:sz="6" w:space="0" w:color="auto"/>
              <w:right w:val="single" w:sz="6" w:space="0" w:color="000000" w:themeColor="text1"/>
            </w:tcBorders>
            <w:tcMar>
              <w:left w:w="105" w:type="dxa"/>
              <w:right w:w="105" w:type="dxa"/>
            </w:tcMar>
          </w:tcPr>
          <w:p w14:paraId="59A3F2D4" w14:textId="77777777" w:rsidR="00B66C42" w:rsidRDefault="00B66C42" w:rsidP="46B02F90">
            <w:pPr>
              <w:keepNext/>
              <w:keepLines/>
              <w:spacing w:line="276" w:lineRule="auto"/>
              <w:rPr>
                <w:rFonts w:ascii="Arial" w:eastAsia="Arial" w:hAnsi="Arial" w:cs="Arial"/>
                <w:sz w:val="24"/>
                <w:szCs w:val="24"/>
              </w:rPr>
            </w:pPr>
            <w:r w:rsidRPr="46B02F90">
              <w:rPr>
                <w:rFonts w:ascii="Arial" w:eastAsia="Arial" w:hAnsi="Arial" w:cs="Arial"/>
                <w:sz w:val="24"/>
                <w:szCs w:val="24"/>
              </w:rPr>
              <w:t>Children, Young People &amp; Families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75697EEC" w14:textId="77777777" w:rsidR="00B66C42" w:rsidRDefault="00B66C42" w:rsidP="46B02F90">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7</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375AADC8"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Health and wellbeing improved</w:t>
            </w:r>
          </w:p>
        </w:tc>
      </w:tr>
      <w:tr w:rsidR="00B66C42" w14:paraId="7E1978E7" w14:textId="77777777" w:rsidTr="46B02F90">
        <w:trPr>
          <w:trHeight w:val="300"/>
        </w:trPr>
        <w:tc>
          <w:tcPr>
            <w:tcW w:w="1410" w:type="dxa"/>
            <w:vMerge/>
            <w:vAlign w:val="center"/>
          </w:tcPr>
          <w:p w14:paraId="110FFD37"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44B0A208" w14:textId="77777777" w:rsidR="00B66C42" w:rsidRDefault="00B66C42" w:rsidP="46B02F90">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8</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69DF7C71"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Family relationships are strengthened</w:t>
            </w:r>
          </w:p>
        </w:tc>
      </w:tr>
      <w:tr w:rsidR="00B66C42" w14:paraId="74B47B46" w14:textId="77777777" w:rsidTr="46B02F90">
        <w:trPr>
          <w:trHeight w:val="300"/>
        </w:trPr>
        <w:tc>
          <w:tcPr>
            <w:tcW w:w="1410" w:type="dxa"/>
            <w:vMerge/>
            <w:vAlign w:val="center"/>
          </w:tcPr>
          <w:p w14:paraId="6B699379" w14:textId="77777777" w:rsidR="00B66C42" w:rsidRDefault="00B66C42" w:rsidP="00431E13"/>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2B2B7304" w14:textId="77777777" w:rsidR="00B66C42" w:rsidRDefault="00B66C42" w:rsidP="46B02F90">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9</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0CA9F0D4" w14:textId="77777777" w:rsidR="00B66C42" w:rsidRDefault="00B66C42" w:rsidP="46B02F90">
            <w:pPr>
              <w:spacing w:line="276" w:lineRule="auto"/>
              <w:rPr>
                <w:rFonts w:ascii="Arial" w:eastAsia="Arial" w:hAnsi="Arial" w:cs="Arial"/>
                <w:sz w:val="24"/>
                <w:szCs w:val="24"/>
              </w:rPr>
            </w:pPr>
            <w:r w:rsidRPr="46B02F90">
              <w:rPr>
                <w:rFonts w:ascii="Arial" w:eastAsia="Arial" w:hAnsi="Arial" w:cs="Arial"/>
                <w:sz w:val="24"/>
                <w:szCs w:val="24"/>
              </w:rPr>
              <w:t>Children, young people and families become more resilient</w:t>
            </w:r>
          </w:p>
        </w:tc>
      </w:tr>
    </w:tbl>
    <w:p w14:paraId="3FE9F23F" w14:textId="77777777" w:rsidR="00B66C42" w:rsidRDefault="00B66C42" w:rsidP="46B02F90">
      <w:pPr>
        <w:spacing w:line="276" w:lineRule="auto"/>
        <w:rPr>
          <w:rFonts w:ascii="Arial" w:hAnsi="Arial" w:cs="Arial"/>
          <w:sz w:val="24"/>
          <w:szCs w:val="24"/>
        </w:rPr>
      </w:pPr>
    </w:p>
    <w:p w14:paraId="1F72F646" w14:textId="77777777" w:rsidR="00B66C42" w:rsidRDefault="00B66C42" w:rsidP="46B02F90">
      <w:pPr>
        <w:spacing w:line="276" w:lineRule="auto"/>
      </w:pPr>
    </w:p>
    <w:p w14:paraId="5EAB71A9" w14:textId="77777777" w:rsidR="00EF6731" w:rsidRDefault="00EF6731" w:rsidP="46B02F90">
      <w:pPr>
        <w:spacing w:line="276" w:lineRule="auto"/>
        <w:rPr>
          <w:rFonts w:ascii="Arial" w:hAnsi="Arial" w:cs="Arial"/>
          <w:b/>
          <w:bCs/>
          <w:sz w:val="28"/>
          <w:szCs w:val="28"/>
        </w:rPr>
      </w:pPr>
    </w:p>
    <w:p w14:paraId="3D64900D" w14:textId="509E2983" w:rsidR="00B66C42" w:rsidRPr="004E1B21" w:rsidRDefault="00B66C42" w:rsidP="46B02F90">
      <w:pPr>
        <w:spacing w:line="276" w:lineRule="auto"/>
        <w:rPr>
          <w:rFonts w:ascii="Arial" w:hAnsi="Arial" w:cs="Arial"/>
          <w:b/>
          <w:bCs/>
          <w:sz w:val="28"/>
          <w:szCs w:val="28"/>
        </w:rPr>
      </w:pPr>
      <w:r w:rsidRPr="46B02F90">
        <w:rPr>
          <w:rFonts w:ascii="Arial" w:hAnsi="Arial" w:cs="Arial"/>
          <w:b/>
          <w:bCs/>
          <w:sz w:val="28"/>
          <w:szCs w:val="28"/>
        </w:rPr>
        <w:lastRenderedPageBreak/>
        <w:t xml:space="preserve">A.2 Applicant Guidance </w:t>
      </w:r>
    </w:p>
    <w:p w14:paraId="08CE6F91" w14:textId="77777777" w:rsidR="00B66C42" w:rsidRDefault="00B66C42" w:rsidP="46B02F90">
      <w:pPr>
        <w:spacing w:line="276" w:lineRule="auto"/>
      </w:pPr>
    </w:p>
    <w:p w14:paraId="2113FDD8" w14:textId="77777777" w:rsidR="00B66C42" w:rsidRPr="009F7D4A" w:rsidRDefault="00B66C42" w:rsidP="46B02F90">
      <w:pPr>
        <w:spacing w:line="276" w:lineRule="auto"/>
        <w:rPr>
          <w:rFonts w:ascii="Arial" w:hAnsi="Arial" w:cs="Arial"/>
          <w:b/>
          <w:bCs/>
          <w:sz w:val="28"/>
          <w:szCs w:val="28"/>
        </w:rPr>
      </w:pPr>
      <w:r w:rsidRPr="46B02F90">
        <w:rPr>
          <w:rFonts w:ascii="Arial" w:eastAsia="Arial" w:hAnsi="Arial" w:cs="Arial"/>
          <w:b/>
          <w:bCs/>
          <w:color w:val="000000" w:themeColor="text1"/>
          <w:sz w:val="28"/>
          <w:szCs w:val="28"/>
        </w:rPr>
        <w:t>A.2.1</w:t>
      </w:r>
      <w:r w:rsidRPr="46B02F90">
        <w:rPr>
          <w:rFonts w:ascii="Arial" w:eastAsia="Arial" w:hAnsi="Arial" w:cs="Arial"/>
          <w:color w:val="000000" w:themeColor="text1"/>
          <w:sz w:val="28"/>
          <w:szCs w:val="28"/>
        </w:rPr>
        <w:t xml:space="preserve"> </w:t>
      </w:r>
      <w:r w:rsidRPr="46B02F90">
        <w:rPr>
          <w:rFonts w:ascii="Arial" w:hAnsi="Arial" w:cs="Arial"/>
          <w:b/>
          <w:bCs/>
          <w:sz w:val="28"/>
          <w:szCs w:val="28"/>
        </w:rPr>
        <w:t xml:space="preserve">Who Can Apply </w:t>
      </w:r>
    </w:p>
    <w:p w14:paraId="61CDCEAD" w14:textId="77777777" w:rsidR="00B66C42" w:rsidRDefault="00B66C42" w:rsidP="46B02F90">
      <w:pPr>
        <w:spacing w:line="276" w:lineRule="auto"/>
        <w:rPr>
          <w:rFonts w:ascii="Arial" w:hAnsi="Arial" w:cs="Arial"/>
          <w:b/>
          <w:bCs/>
          <w:sz w:val="24"/>
          <w:szCs w:val="24"/>
        </w:rPr>
      </w:pPr>
    </w:p>
    <w:p w14:paraId="067C6703" w14:textId="77777777" w:rsidR="00B66C42" w:rsidRDefault="00B66C42" w:rsidP="46B02F90">
      <w:pPr>
        <w:spacing w:line="276" w:lineRule="auto"/>
        <w:jc w:val="both"/>
        <w:rPr>
          <w:rFonts w:ascii="Arial" w:hAnsi="Arial" w:cs="Arial"/>
          <w:sz w:val="24"/>
          <w:szCs w:val="24"/>
        </w:rPr>
      </w:pPr>
      <w:r w:rsidRPr="46B02F90">
        <w:rPr>
          <w:rFonts w:ascii="Arial" w:hAnsi="Arial" w:cs="Arial"/>
          <w:sz w:val="24"/>
          <w:szCs w:val="24"/>
        </w:rPr>
        <w:t>Any community and voluntary organisation serving the people of North Lanarkshire can apply for this fund as long as they demonstrate in their application how their project would comply with the purpose, beneficiaries and priorities of the fund.</w:t>
      </w:r>
    </w:p>
    <w:p w14:paraId="6BB9E253" w14:textId="77777777" w:rsidR="00B66C42" w:rsidRDefault="00B66C42" w:rsidP="46B02F90">
      <w:pPr>
        <w:spacing w:line="276" w:lineRule="auto"/>
      </w:pPr>
    </w:p>
    <w:p w14:paraId="4CBB0224" w14:textId="77777777" w:rsidR="00B66C42" w:rsidRPr="009F7D4A" w:rsidRDefault="00B66C42" w:rsidP="46B02F90">
      <w:pPr>
        <w:spacing w:line="276" w:lineRule="auto"/>
        <w:jc w:val="both"/>
        <w:rPr>
          <w:rFonts w:ascii="Arial" w:eastAsia="Arial" w:hAnsi="Arial" w:cs="Arial"/>
          <w:b/>
          <w:bCs/>
          <w:color w:val="000000" w:themeColor="text1"/>
          <w:sz w:val="28"/>
          <w:szCs w:val="28"/>
        </w:rPr>
      </w:pPr>
      <w:r w:rsidRPr="46B02F90">
        <w:rPr>
          <w:rFonts w:ascii="Arial" w:eastAsia="Arial" w:hAnsi="Arial" w:cs="Arial"/>
          <w:b/>
          <w:bCs/>
          <w:color w:val="000000" w:themeColor="text1"/>
          <w:sz w:val="28"/>
          <w:szCs w:val="28"/>
        </w:rPr>
        <w:t>A. 2.2 Types of organisations that can apply for this fund:</w:t>
      </w:r>
    </w:p>
    <w:p w14:paraId="23DE523C" w14:textId="77777777" w:rsidR="00B66C42" w:rsidRDefault="00B66C42" w:rsidP="46B02F90">
      <w:pPr>
        <w:spacing w:line="276" w:lineRule="auto"/>
        <w:rPr>
          <w:rFonts w:ascii="Arial" w:eastAsia="Arial" w:hAnsi="Arial" w:cs="Arial"/>
          <w:color w:val="000000" w:themeColor="text1"/>
          <w:sz w:val="24"/>
          <w:szCs w:val="24"/>
        </w:rPr>
      </w:pPr>
    </w:p>
    <w:p w14:paraId="793231FF" w14:textId="77777777" w:rsidR="00B66C42" w:rsidRDefault="00B66C42" w:rsidP="46B02F90">
      <w:pPr>
        <w:pStyle w:val="ListParagraph"/>
        <w:numPr>
          <w:ilvl w:val="0"/>
          <w:numId w:val="1"/>
        </w:numPr>
        <w:spacing w:line="276" w:lineRule="auto"/>
      </w:pPr>
      <w:r w:rsidRPr="398276FC">
        <w:rPr>
          <w:rFonts w:ascii="Arial" w:eastAsia="Arial" w:hAnsi="Arial" w:cs="Arial"/>
          <w:sz w:val="24"/>
          <w:szCs w:val="24"/>
        </w:rPr>
        <w:t xml:space="preserve">Scottish Charitable Incorporated Organisations (SCIO) </w:t>
      </w:r>
    </w:p>
    <w:p w14:paraId="476FD629" w14:textId="77777777" w:rsidR="00B66C42" w:rsidRDefault="00B66C42" w:rsidP="46B02F90">
      <w:pPr>
        <w:pStyle w:val="ListParagraph"/>
        <w:numPr>
          <w:ilvl w:val="0"/>
          <w:numId w:val="1"/>
        </w:numPr>
        <w:spacing w:line="276" w:lineRule="auto"/>
      </w:pPr>
      <w:r w:rsidRPr="46B02F90">
        <w:rPr>
          <w:rFonts w:ascii="Arial" w:eastAsia="Arial" w:hAnsi="Arial" w:cs="Arial"/>
          <w:sz w:val="24"/>
          <w:szCs w:val="24"/>
        </w:rPr>
        <w:t xml:space="preserve">Companies Limited by Guarantee </w:t>
      </w:r>
    </w:p>
    <w:p w14:paraId="2C9D5AE9" w14:textId="77777777" w:rsidR="00B66C42" w:rsidRDefault="00B66C42" w:rsidP="46B02F90">
      <w:pPr>
        <w:pStyle w:val="ListParagraph"/>
        <w:numPr>
          <w:ilvl w:val="0"/>
          <w:numId w:val="1"/>
        </w:numPr>
        <w:spacing w:line="276" w:lineRule="auto"/>
      </w:pPr>
      <w:r w:rsidRPr="46B02F90">
        <w:rPr>
          <w:rFonts w:ascii="Arial" w:eastAsia="Arial" w:hAnsi="Arial" w:cs="Arial"/>
          <w:sz w:val="24"/>
          <w:szCs w:val="24"/>
        </w:rPr>
        <w:t xml:space="preserve">Trusts </w:t>
      </w:r>
    </w:p>
    <w:p w14:paraId="16EA1C54" w14:textId="77777777" w:rsidR="00B66C42" w:rsidRDefault="00B66C42" w:rsidP="46B02F90">
      <w:pPr>
        <w:pStyle w:val="ListParagraph"/>
        <w:numPr>
          <w:ilvl w:val="0"/>
          <w:numId w:val="1"/>
        </w:numPr>
        <w:spacing w:line="276" w:lineRule="auto"/>
      </w:pPr>
      <w:r w:rsidRPr="46B02F90">
        <w:rPr>
          <w:rFonts w:ascii="Arial" w:eastAsia="Arial" w:hAnsi="Arial" w:cs="Arial"/>
          <w:sz w:val="24"/>
          <w:szCs w:val="24"/>
        </w:rPr>
        <w:t xml:space="preserve">Not-for-profit company or asset locked company or Community Interest Companies (CIC) </w:t>
      </w:r>
    </w:p>
    <w:p w14:paraId="0E13BD9F" w14:textId="77777777" w:rsidR="00B66C42" w:rsidRDefault="00B66C42" w:rsidP="46B02F90">
      <w:pPr>
        <w:pStyle w:val="ListParagraph"/>
        <w:numPr>
          <w:ilvl w:val="0"/>
          <w:numId w:val="1"/>
        </w:numPr>
        <w:spacing w:line="276" w:lineRule="auto"/>
        <w:rPr>
          <w:rFonts w:ascii="Arial" w:eastAsia="Arial" w:hAnsi="Arial" w:cs="Arial"/>
          <w:sz w:val="24"/>
          <w:szCs w:val="24"/>
        </w:rPr>
      </w:pPr>
      <w:r w:rsidRPr="46B02F90">
        <w:rPr>
          <w:rFonts w:ascii="Arial" w:eastAsia="Arial" w:hAnsi="Arial" w:cs="Arial"/>
          <w:sz w:val="24"/>
          <w:szCs w:val="24"/>
        </w:rPr>
        <w:t xml:space="preserve">Cooperative and Community Benefit Societies </w:t>
      </w:r>
    </w:p>
    <w:p w14:paraId="2865032E" w14:textId="77777777" w:rsidR="00B66C42" w:rsidRPr="00B66C42" w:rsidRDefault="00B66C42" w:rsidP="46B02F90">
      <w:pPr>
        <w:pStyle w:val="ListParagraph"/>
        <w:numPr>
          <w:ilvl w:val="0"/>
          <w:numId w:val="1"/>
        </w:numPr>
        <w:spacing w:line="276" w:lineRule="auto"/>
      </w:pPr>
      <w:r w:rsidRPr="46B02F90">
        <w:rPr>
          <w:rFonts w:ascii="Arial" w:eastAsia="Arial" w:hAnsi="Arial" w:cs="Arial"/>
          <w:sz w:val="24"/>
          <w:szCs w:val="24"/>
        </w:rPr>
        <w:t>Community councils</w:t>
      </w:r>
    </w:p>
    <w:p w14:paraId="52E56223" w14:textId="77777777" w:rsidR="00B66C42" w:rsidRDefault="00B66C42" w:rsidP="46B02F90">
      <w:pPr>
        <w:spacing w:line="276" w:lineRule="auto"/>
      </w:pPr>
    </w:p>
    <w:p w14:paraId="10F864AC" w14:textId="77777777" w:rsidR="00B66C42" w:rsidRDefault="00B66C42" w:rsidP="46B02F90">
      <w:pPr>
        <w:spacing w:after="240" w:line="276" w:lineRule="auto"/>
        <w:jc w:val="both"/>
        <w:rPr>
          <w:rFonts w:ascii="Arial" w:eastAsia="Arial" w:hAnsi="Arial" w:cs="Arial"/>
          <w:b/>
          <w:bCs/>
          <w:color w:val="000000" w:themeColor="text1"/>
          <w:sz w:val="28"/>
          <w:szCs w:val="28"/>
        </w:rPr>
      </w:pPr>
      <w:r w:rsidRPr="46B02F90">
        <w:rPr>
          <w:rFonts w:ascii="Arial" w:eastAsia="Arial" w:hAnsi="Arial" w:cs="Arial"/>
          <w:b/>
          <w:bCs/>
          <w:color w:val="000000" w:themeColor="text1"/>
          <w:sz w:val="28"/>
          <w:szCs w:val="28"/>
        </w:rPr>
        <w:t>A.2.</w:t>
      </w:r>
      <w:r w:rsidR="000874DB" w:rsidRPr="46B02F90">
        <w:rPr>
          <w:rFonts w:ascii="Arial" w:eastAsia="Arial" w:hAnsi="Arial" w:cs="Arial"/>
          <w:b/>
          <w:bCs/>
          <w:color w:val="000000" w:themeColor="text1"/>
          <w:sz w:val="28"/>
          <w:szCs w:val="28"/>
        </w:rPr>
        <w:t>3</w:t>
      </w:r>
      <w:r w:rsidRPr="46B02F90">
        <w:rPr>
          <w:rFonts w:ascii="Arial" w:eastAsia="Arial" w:hAnsi="Arial" w:cs="Arial"/>
          <w:b/>
          <w:bCs/>
          <w:color w:val="000000" w:themeColor="text1"/>
          <w:sz w:val="28"/>
          <w:szCs w:val="28"/>
        </w:rPr>
        <w:t xml:space="preserve"> Funding Options for Applicants</w:t>
      </w:r>
    </w:p>
    <w:p w14:paraId="39E0608E" w14:textId="2EA55B70" w:rsidR="00DE6A04" w:rsidRDefault="00DE6A04" w:rsidP="398276FC">
      <w:pPr>
        <w:spacing w:after="240" w:line="276" w:lineRule="auto"/>
        <w:jc w:val="both"/>
        <w:rPr>
          <w:rFonts w:ascii="Arial" w:eastAsia="Arial" w:hAnsi="Arial" w:cs="Arial"/>
          <w:sz w:val="24"/>
          <w:szCs w:val="24"/>
        </w:rPr>
      </w:pPr>
      <w:r w:rsidRPr="398276FC">
        <w:rPr>
          <w:rFonts w:ascii="Arial" w:eastAsia="Arial" w:hAnsi="Arial" w:cs="Arial"/>
          <w:color w:val="000000" w:themeColor="text1"/>
          <w:sz w:val="24"/>
          <w:szCs w:val="24"/>
        </w:rPr>
        <w:t>Through Thematic Funding, there are three separate but complementary funding streams</w:t>
      </w:r>
      <w:r w:rsidR="00EF6731">
        <w:rPr>
          <w:rFonts w:ascii="Arial" w:eastAsia="Arial" w:hAnsi="Arial" w:cs="Arial"/>
          <w:color w:val="000000" w:themeColor="text1"/>
          <w:sz w:val="24"/>
          <w:szCs w:val="24"/>
        </w:rPr>
        <w:t xml:space="preserve"> </w:t>
      </w:r>
      <w:r w:rsidR="00EF6731" w:rsidRPr="00EF6731">
        <w:rPr>
          <w:rFonts w:ascii="Arial" w:hAnsi="Arial" w:cs="Arial"/>
          <w:b/>
          <w:sz w:val="24"/>
          <w:szCs w:val="24"/>
        </w:rPr>
        <w:t>however Innovation and Volunteering are currently closed and will reopen in 2026 leaving</w:t>
      </w:r>
      <w:r w:rsidR="00EF6731" w:rsidRPr="00EF6731">
        <w:rPr>
          <w:rFonts w:ascii="Arial" w:hAnsi="Arial" w:cs="Arial"/>
          <w:b/>
          <w:sz w:val="24"/>
          <w:szCs w:val="24"/>
        </w:rPr>
        <w:t xml:space="preserve"> the North Lanarkshire Wide Projects strand</w:t>
      </w:r>
      <w:r w:rsidR="00EF6731" w:rsidRPr="00EF6731">
        <w:rPr>
          <w:rFonts w:ascii="Arial" w:hAnsi="Arial" w:cs="Arial"/>
          <w:b/>
          <w:sz w:val="24"/>
          <w:szCs w:val="24"/>
        </w:rPr>
        <w:t xml:space="preserve"> this current cycle</w:t>
      </w:r>
      <w:r w:rsidRPr="398276FC">
        <w:rPr>
          <w:rFonts w:ascii="Arial" w:eastAsia="Arial" w:hAnsi="Arial" w:cs="Arial"/>
          <w:color w:val="000000" w:themeColor="text1"/>
          <w:sz w:val="24"/>
          <w:szCs w:val="24"/>
        </w:rPr>
        <w:t xml:space="preserve">. Individual supporting guidance for </w:t>
      </w:r>
      <w:r w:rsidR="00EF6731">
        <w:rPr>
          <w:rFonts w:ascii="Arial" w:eastAsia="Arial" w:hAnsi="Arial" w:cs="Arial"/>
          <w:color w:val="000000" w:themeColor="text1"/>
          <w:sz w:val="24"/>
          <w:szCs w:val="24"/>
        </w:rPr>
        <w:t>this</w:t>
      </w:r>
      <w:r w:rsidR="00EF6731" w:rsidRPr="398276FC">
        <w:rPr>
          <w:rFonts w:ascii="Arial" w:eastAsia="Arial" w:hAnsi="Arial" w:cs="Arial"/>
          <w:color w:val="000000" w:themeColor="text1"/>
          <w:sz w:val="24"/>
          <w:szCs w:val="24"/>
        </w:rPr>
        <w:t xml:space="preserve"> stream</w:t>
      </w:r>
      <w:r w:rsidRPr="398276FC">
        <w:rPr>
          <w:rFonts w:ascii="Arial" w:eastAsia="Arial" w:hAnsi="Arial" w:cs="Arial"/>
          <w:color w:val="000000" w:themeColor="text1"/>
          <w:sz w:val="24"/>
          <w:szCs w:val="24"/>
        </w:rPr>
        <w:t xml:space="preserve"> can be found on the </w:t>
      </w:r>
      <w:r w:rsidRPr="398276FC">
        <w:rPr>
          <w:rFonts w:ascii="Arial" w:eastAsia="Arial" w:hAnsi="Arial" w:cs="Arial"/>
          <w:sz w:val="24"/>
          <w:szCs w:val="24"/>
        </w:rPr>
        <w:t>Community Solutions website.</w:t>
      </w:r>
      <w:r w:rsidR="41BB2BD5" w:rsidRPr="398276FC">
        <w:rPr>
          <w:rFonts w:ascii="Arial" w:eastAsia="Arial" w:hAnsi="Arial" w:cs="Arial"/>
          <w:sz w:val="24"/>
          <w:szCs w:val="24"/>
        </w:rPr>
        <w:t xml:space="preserve"> Applications can be for full or part year funding.</w:t>
      </w:r>
    </w:p>
    <w:p w14:paraId="5FBAB76F" w14:textId="77777777" w:rsidR="00DE6A04" w:rsidRPr="00DE6A04" w:rsidRDefault="00DE6A04" w:rsidP="46B02F90">
      <w:pPr>
        <w:spacing w:line="276" w:lineRule="auto"/>
        <w:rPr>
          <w:rStyle w:val="normaltextrun"/>
          <w:rFonts w:ascii="Arial" w:hAnsi="Arial" w:cs="Arial"/>
          <w:b/>
          <w:bCs/>
          <w:sz w:val="24"/>
          <w:szCs w:val="24"/>
        </w:rPr>
      </w:pPr>
      <w:r>
        <w:rPr>
          <w:rStyle w:val="normaltextrun"/>
          <w:rFonts w:ascii="Arial" w:hAnsi="Arial" w:cs="Arial"/>
          <w:b/>
          <w:bCs/>
          <w:color w:val="000000"/>
          <w:sz w:val="24"/>
          <w:szCs w:val="24"/>
          <w:shd w:val="clear" w:color="auto" w:fill="FFFFFF"/>
        </w:rPr>
        <w:t xml:space="preserve">A.2.4.3 </w:t>
      </w:r>
      <w:r w:rsidRPr="46B02F90">
        <w:rPr>
          <w:rFonts w:ascii="Arial" w:hAnsi="Arial" w:cs="Arial"/>
          <w:b/>
          <w:bCs/>
          <w:sz w:val="24"/>
          <w:szCs w:val="24"/>
        </w:rPr>
        <w:t>North Lanarkshire Wide projects</w:t>
      </w:r>
      <w:r>
        <w:rPr>
          <w:rStyle w:val="normaltextrun"/>
          <w:rFonts w:ascii="Arial" w:hAnsi="Arial" w:cs="Arial"/>
          <w:b/>
          <w:bCs/>
          <w:sz w:val="24"/>
          <w:szCs w:val="24"/>
          <w:shd w:val="clear" w:color="auto" w:fill="FFFFFF"/>
        </w:rPr>
        <w:t xml:space="preserve"> (Application C.)</w:t>
      </w:r>
    </w:p>
    <w:p w14:paraId="4E60AE5E" w14:textId="79F516F1" w:rsidR="00DE6A04" w:rsidRDefault="00DE6A04" w:rsidP="46B02F90">
      <w:pPr>
        <w:spacing w:line="276" w:lineRule="auto"/>
        <w:jc w:val="both"/>
        <w:rPr>
          <w:rFonts w:ascii="Arial" w:eastAsia="Arial" w:hAnsi="Arial" w:cs="Arial"/>
          <w:color w:val="000000" w:themeColor="text1"/>
          <w:sz w:val="24"/>
          <w:szCs w:val="24"/>
        </w:rPr>
      </w:pPr>
      <w:r w:rsidRPr="398276FC">
        <w:rPr>
          <w:rFonts w:ascii="Arial" w:eastAsia="Arial" w:hAnsi="Arial" w:cs="Arial"/>
          <w:color w:val="000000" w:themeColor="text1"/>
          <w:sz w:val="24"/>
          <w:szCs w:val="24"/>
        </w:rPr>
        <w:t>CVS organisations can apply for between £</w:t>
      </w:r>
      <w:r w:rsidR="12F273AC" w:rsidRPr="398276FC">
        <w:rPr>
          <w:rFonts w:ascii="Arial" w:eastAsia="Arial" w:hAnsi="Arial" w:cs="Arial"/>
          <w:color w:val="000000" w:themeColor="text1"/>
          <w:sz w:val="24"/>
          <w:szCs w:val="24"/>
        </w:rPr>
        <w:t>5</w:t>
      </w:r>
      <w:r w:rsidRPr="398276FC">
        <w:rPr>
          <w:rFonts w:ascii="Arial" w:eastAsia="Arial" w:hAnsi="Arial" w:cs="Arial"/>
          <w:color w:val="000000" w:themeColor="text1"/>
          <w:sz w:val="24"/>
          <w:szCs w:val="24"/>
        </w:rPr>
        <w:t>k-</w:t>
      </w:r>
      <w:r w:rsidR="232C1824" w:rsidRPr="398276FC">
        <w:rPr>
          <w:rFonts w:ascii="Arial" w:eastAsia="Arial" w:hAnsi="Arial" w:cs="Arial"/>
          <w:color w:val="000000" w:themeColor="text1"/>
          <w:sz w:val="24"/>
          <w:szCs w:val="24"/>
        </w:rPr>
        <w:t>£15</w:t>
      </w:r>
      <w:r w:rsidRPr="398276FC">
        <w:rPr>
          <w:rFonts w:ascii="Arial" w:eastAsia="Arial" w:hAnsi="Arial" w:cs="Arial"/>
          <w:color w:val="000000" w:themeColor="text1"/>
          <w:sz w:val="24"/>
          <w:szCs w:val="24"/>
        </w:rPr>
        <w:t xml:space="preserve">k to deliver </w:t>
      </w:r>
      <w:r w:rsidR="00481ABA" w:rsidRPr="398276FC">
        <w:rPr>
          <w:rFonts w:ascii="Arial" w:eastAsia="Arial" w:hAnsi="Arial" w:cs="Arial"/>
          <w:color w:val="000000" w:themeColor="text1"/>
          <w:sz w:val="24"/>
          <w:szCs w:val="24"/>
        </w:rPr>
        <w:t xml:space="preserve">North Lanarkshire wide projects they would have previously applied to </w:t>
      </w:r>
      <w:hyperlink r:id="rId10">
        <w:r w:rsidR="00481ABA" w:rsidRPr="398276FC">
          <w:rPr>
            <w:rStyle w:val="Hyperlink"/>
            <w:rFonts w:ascii="Arial" w:eastAsia="Arial" w:hAnsi="Arial" w:cs="Arial"/>
            <w:sz w:val="24"/>
            <w:szCs w:val="24"/>
          </w:rPr>
          <w:t>Locality Activity Funding</w:t>
        </w:r>
      </w:hyperlink>
      <w:r w:rsidR="00481ABA" w:rsidRPr="398276FC">
        <w:rPr>
          <w:rFonts w:ascii="Arial" w:eastAsia="Arial" w:hAnsi="Arial" w:cs="Arial"/>
          <w:color w:val="000000" w:themeColor="text1"/>
          <w:sz w:val="24"/>
          <w:szCs w:val="24"/>
        </w:rPr>
        <w:t xml:space="preserve"> in three or more localities.</w:t>
      </w:r>
    </w:p>
    <w:p w14:paraId="07547A01" w14:textId="77777777" w:rsidR="00481ABA" w:rsidRDefault="00481ABA" w:rsidP="46B02F90">
      <w:pPr>
        <w:spacing w:line="276" w:lineRule="auto"/>
        <w:jc w:val="both"/>
        <w:rPr>
          <w:rFonts w:ascii="Arial" w:eastAsia="Arial" w:hAnsi="Arial" w:cs="Arial"/>
          <w:color w:val="000000" w:themeColor="text1"/>
          <w:sz w:val="24"/>
          <w:szCs w:val="24"/>
        </w:rPr>
      </w:pPr>
    </w:p>
    <w:p w14:paraId="11A513B1" w14:textId="479AB23B" w:rsidR="003C3DA7" w:rsidRDefault="00481ABA" w:rsidP="46B02F90">
      <w:pPr>
        <w:spacing w:line="276" w:lineRule="auto"/>
        <w:jc w:val="both"/>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Applications can be made to support </w:t>
      </w:r>
      <w:r w:rsidRPr="46B02F90">
        <w:rPr>
          <w:rFonts w:ascii="Arial" w:hAnsi="Arial" w:cs="Arial"/>
          <w:sz w:val="24"/>
          <w:szCs w:val="24"/>
        </w:rPr>
        <w:t xml:space="preserve">condition specific or </w:t>
      </w:r>
      <w:r w:rsidR="003C3DA7" w:rsidRPr="46B02F90">
        <w:rPr>
          <w:rFonts w:ascii="Arial" w:hAnsi="Arial" w:cs="Arial"/>
          <w:sz w:val="24"/>
          <w:szCs w:val="24"/>
        </w:rPr>
        <w:t>community focus</w:t>
      </w:r>
      <w:r w:rsidR="5B9E7C02" w:rsidRPr="46B02F90">
        <w:rPr>
          <w:rFonts w:ascii="Arial" w:hAnsi="Arial" w:cs="Arial"/>
          <w:sz w:val="24"/>
          <w:szCs w:val="24"/>
        </w:rPr>
        <w:t>s</w:t>
      </w:r>
      <w:r w:rsidR="003C3DA7" w:rsidRPr="46B02F90">
        <w:rPr>
          <w:rFonts w:ascii="Arial" w:hAnsi="Arial" w:cs="Arial"/>
          <w:sz w:val="24"/>
          <w:szCs w:val="24"/>
        </w:rPr>
        <w:t xml:space="preserve">ed projects </w:t>
      </w:r>
      <w:r w:rsidR="003C3DA7" w:rsidRPr="46B02F90">
        <w:rPr>
          <w:rFonts w:ascii="Arial" w:eastAsia="Arial" w:hAnsi="Arial" w:cs="Arial"/>
          <w:color w:val="000000" w:themeColor="text1"/>
          <w:sz w:val="24"/>
          <w:szCs w:val="24"/>
        </w:rPr>
        <w:t xml:space="preserve">with proposed activities delivered within twelve months between </w:t>
      </w:r>
      <w:r w:rsidR="003C3DA7" w:rsidRPr="46B02F90">
        <w:rPr>
          <w:rFonts w:ascii="Arial" w:eastAsia="Arial" w:hAnsi="Arial" w:cs="Arial"/>
          <w:b/>
          <w:bCs/>
          <w:color w:val="000000" w:themeColor="text1"/>
          <w:sz w:val="24"/>
          <w:szCs w:val="24"/>
        </w:rPr>
        <w:t>1</w:t>
      </w:r>
      <w:r w:rsidR="003C3DA7" w:rsidRPr="46B02F90">
        <w:rPr>
          <w:rFonts w:ascii="Arial" w:eastAsia="Arial" w:hAnsi="Arial" w:cs="Arial"/>
          <w:b/>
          <w:bCs/>
          <w:color w:val="000000" w:themeColor="text1"/>
          <w:sz w:val="24"/>
          <w:szCs w:val="24"/>
          <w:vertAlign w:val="superscript"/>
        </w:rPr>
        <w:t>st</w:t>
      </w:r>
      <w:r w:rsidR="003C3DA7" w:rsidRPr="46B02F90">
        <w:rPr>
          <w:rFonts w:ascii="Arial" w:eastAsia="Arial" w:hAnsi="Arial" w:cs="Arial"/>
          <w:b/>
          <w:bCs/>
          <w:color w:val="000000" w:themeColor="text1"/>
          <w:sz w:val="24"/>
          <w:szCs w:val="24"/>
        </w:rPr>
        <w:t xml:space="preserve"> J</w:t>
      </w:r>
      <w:r w:rsidR="00EF6731">
        <w:rPr>
          <w:rFonts w:ascii="Arial" w:eastAsia="Arial" w:hAnsi="Arial" w:cs="Arial"/>
          <w:b/>
          <w:bCs/>
          <w:color w:val="000000" w:themeColor="text1"/>
          <w:sz w:val="24"/>
          <w:szCs w:val="24"/>
        </w:rPr>
        <w:t>anuary</w:t>
      </w:r>
      <w:r w:rsidR="003C3DA7" w:rsidRPr="46B02F90">
        <w:rPr>
          <w:rFonts w:ascii="Arial" w:eastAsia="Arial" w:hAnsi="Arial" w:cs="Arial"/>
          <w:b/>
          <w:bCs/>
          <w:color w:val="000000" w:themeColor="text1"/>
          <w:sz w:val="24"/>
          <w:szCs w:val="24"/>
        </w:rPr>
        <w:t xml:space="preserve"> 202</w:t>
      </w:r>
      <w:r w:rsidR="00EF6731">
        <w:rPr>
          <w:rFonts w:ascii="Arial" w:eastAsia="Arial" w:hAnsi="Arial" w:cs="Arial"/>
          <w:b/>
          <w:bCs/>
          <w:color w:val="000000" w:themeColor="text1"/>
          <w:sz w:val="24"/>
          <w:szCs w:val="24"/>
        </w:rPr>
        <w:t>6</w:t>
      </w:r>
      <w:r w:rsidR="003C3DA7" w:rsidRPr="46B02F90">
        <w:rPr>
          <w:rFonts w:ascii="Arial" w:eastAsia="Arial" w:hAnsi="Arial" w:cs="Arial"/>
          <w:b/>
          <w:bCs/>
          <w:color w:val="000000" w:themeColor="text1"/>
          <w:sz w:val="24"/>
          <w:szCs w:val="24"/>
        </w:rPr>
        <w:t xml:space="preserve"> and June 31</w:t>
      </w:r>
      <w:r w:rsidR="003C3DA7" w:rsidRPr="46B02F90">
        <w:rPr>
          <w:rFonts w:ascii="Arial" w:eastAsia="Arial" w:hAnsi="Arial" w:cs="Arial"/>
          <w:b/>
          <w:bCs/>
          <w:color w:val="000000" w:themeColor="text1"/>
          <w:sz w:val="24"/>
          <w:szCs w:val="24"/>
          <w:vertAlign w:val="superscript"/>
        </w:rPr>
        <w:t>st</w:t>
      </w:r>
      <w:r w:rsidR="003C3DA7" w:rsidRPr="46B02F90">
        <w:rPr>
          <w:rFonts w:ascii="Arial" w:eastAsia="Arial" w:hAnsi="Arial" w:cs="Arial"/>
          <w:b/>
          <w:bCs/>
          <w:color w:val="000000" w:themeColor="text1"/>
          <w:sz w:val="24"/>
          <w:szCs w:val="24"/>
        </w:rPr>
        <w:t xml:space="preserve"> 2026</w:t>
      </w:r>
      <w:r w:rsidR="003C3DA7" w:rsidRPr="46B02F90">
        <w:rPr>
          <w:rFonts w:ascii="Arial" w:eastAsia="Arial" w:hAnsi="Arial" w:cs="Arial"/>
          <w:color w:val="000000" w:themeColor="text1"/>
          <w:sz w:val="24"/>
          <w:szCs w:val="24"/>
        </w:rPr>
        <w:t xml:space="preserve">. </w:t>
      </w:r>
    </w:p>
    <w:p w14:paraId="5043CB0F" w14:textId="77777777" w:rsidR="003C3DA7" w:rsidRDefault="003C3DA7" w:rsidP="46B02F90">
      <w:pPr>
        <w:spacing w:line="276" w:lineRule="auto"/>
        <w:jc w:val="both"/>
        <w:rPr>
          <w:rFonts w:ascii="Arial" w:eastAsia="Arial" w:hAnsi="Arial" w:cs="Arial"/>
          <w:color w:val="000000" w:themeColor="text1"/>
          <w:sz w:val="24"/>
          <w:szCs w:val="24"/>
        </w:rPr>
      </w:pPr>
    </w:p>
    <w:p w14:paraId="6855019B" w14:textId="0ED19160" w:rsidR="6BD92278" w:rsidRDefault="6BD92278" w:rsidP="398276FC">
      <w:pPr>
        <w:spacing w:line="276" w:lineRule="auto"/>
        <w:jc w:val="both"/>
        <w:rPr>
          <w:rFonts w:ascii="Arial" w:eastAsia="Arial" w:hAnsi="Arial" w:cs="Arial"/>
          <w:b/>
          <w:bCs/>
          <w:color w:val="000000" w:themeColor="text1"/>
          <w:sz w:val="24"/>
          <w:szCs w:val="24"/>
        </w:rPr>
      </w:pPr>
      <w:r w:rsidRPr="398276FC">
        <w:rPr>
          <w:rFonts w:ascii="Arial" w:eastAsia="Arial" w:hAnsi="Arial" w:cs="Arial"/>
          <w:color w:val="000000" w:themeColor="text1"/>
          <w:sz w:val="24"/>
          <w:szCs w:val="24"/>
        </w:rPr>
        <w:t>This will be split over two calls for applications, with each call having £31,000 to distribute. The first call will be in line with the launch of the fund and a second application window being open from</w:t>
      </w:r>
      <w:r w:rsidRPr="398276FC">
        <w:rPr>
          <w:rFonts w:ascii="Arial" w:eastAsia="Arial" w:hAnsi="Arial" w:cs="Arial"/>
          <w:b/>
          <w:bCs/>
          <w:color w:val="000000" w:themeColor="text1"/>
          <w:sz w:val="24"/>
          <w:szCs w:val="24"/>
        </w:rPr>
        <w:t xml:space="preserve"> 30th September and closing 24th October 2025</w:t>
      </w:r>
      <w:r w:rsidR="17909740" w:rsidRPr="398276FC">
        <w:rPr>
          <w:rFonts w:ascii="Arial" w:eastAsia="Arial" w:hAnsi="Arial" w:cs="Arial"/>
          <w:b/>
          <w:bCs/>
          <w:color w:val="000000" w:themeColor="text1"/>
          <w:sz w:val="24"/>
          <w:szCs w:val="24"/>
        </w:rPr>
        <w:t>.</w:t>
      </w:r>
    </w:p>
    <w:p w14:paraId="07459315" w14:textId="77777777" w:rsidR="00DE6A04" w:rsidRPr="009F7D4A" w:rsidRDefault="00DE6A04" w:rsidP="46B02F90">
      <w:pPr>
        <w:spacing w:after="240" w:line="276" w:lineRule="auto"/>
        <w:jc w:val="both"/>
        <w:rPr>
          <w:rFonts w:ascii="Arial" w:eastAsia="Arial" w:hAnsi="Arial" w:cs="Arial"/>
          <w:b/>
          <w:bCs/>
          <w:color w:val="000000" w:themeColor="text1"/>
          <w:sz w:val="28"/>
          <w:szCs w:val="28"/>
        </w:rPr>
      </w:pPr>
    </w:p>
    <w:p w14:paraId="66C24231" w14:textId="77777777" w:rsidR="00EF6731" w:rsidRDefault="00EF6731" w:rsidP="46B02F90">
      <w:pPr>
        <w:spacing w:after="160" w:line="276" w:lineRule="auto"/>
        <w:rPr>
          <w:rFonts w:ascii="Arial" w:eastAsia="Arial" w:hAnsi="Arial" w:cs="Arial"/>
          <w:b/>
          <w:bCs/>
          <w:color w:val="000000" w:themeColor="text1"/>
          <w:sz w:val="28"/>
          <w:szCs w:val="28"/>
        </w:rPr>
      </w:pPr>
    </w:p>
    <w:p w14:paraId="50EB136A" w14:textId="14B45F8C" w:rsidR="00B66C42" w:rsidRPr="009F7D4A" w:rsidRDefault="00B66C42" w:rsidP="46B02F90">
      <w:pPr>
        <w:spacing w:after="160" w:line="276" w:lineRule="auto"/>
        <w:rPr>
          <w:rFonts w:ascii="Arial" w:eastAsia="Arial" w:hAnsi="Arial" w:cs="Arial"/>
          <w:b/>
          <w:bCs/>
          <w:color w:val="000000" w:themeColor="text1"/>
          <w:sz w:val="28"/>
          <w:szCs w:val="28"/>
        </w:rPr>
      </w:pPr>
      <w:r w:rsidRPr="46B02F90">
        <w:rPr>
          <w:rFonts w:ascii="Arial" w:eastAsia="Arial" w:hAnsi="Arial" w:cs="Arial"/>
          <w:b/>
          <w:bCs/>
          <w:color w:val="000000" w:themeColor="text1"/>
          <w:sz w:val="28"/>
          <w:szCs w:val="28"/>
        </w:rPr>
        <w:lastRenderedPageBreak/>
        <w:t>A.2.5 Eligible Expenditure</w:t>
      </w:r>
    </w:p>
    <w:p w14:paraId="7996CFB5" w14:textId="77777777" w:rsidR="00B66C42" w:rsidRPr="00F9149B" w:rsidRDefault="00B66C42" w:rsidP="46B02F90">
      <w:pPr>
        <w:pStyle w:val="ListParagraph"/>
        <w:numPr>
          <w:ilvl w:val="0"/>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You can apply for funding to cover the following types of expenditure:</w:t>
      </w:r>
    </w:p>
    <w:p w14:paraId="7DE1EB9A" w14:textId="77777777" w:rsidR="00B66C42" w:rsidRPr="00F9149B" w:rsidRDefault="00B66C42" w:rsidP="46B02F90">
      <w:pPr>
        <w:pStyle w:val="ListParagraph"/>
        <w:numPr>
          <w:ilvl w:val="0"/>
          <w:numId w:val="3"/>
        </w:num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staff and volunteer costs, including pay, training and travel expenses</w:t>
      </w:r>
    </w:p>
    <w:p w14:paraId="39798693" w14:textId="77777777" w:rsidR="00B66C42" w:rsidRPr="00F9149B" w:rsidRDefault="00B66C42" w:rsidP="46B02F90">
      <w:pPr>
        <w:pStyle w:val="ListParagraph"/>
        <w:numPr>
          <w:ilvl w:val="0"/>
          <w:numId w:val="3"/>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office costs</w:t>
      </w:r>
    </w:p>
    <w:p w14:paraId="541CA960" w14:textId="77777777" w:rsidR="00B66C42" w:rsidRPr="00F9149B" w:rsidRDefault="00B66C42" w:rsidP="46B02F90">
      <w:pPr>
        <w:pStyle w:val="ListParagraph"/>
        <w:numPr>
          <w:ilvl w:val="0"/>
          <w:numId w:val="3"/>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equipment and safety provision </w:t>
      </w:r>
    </w:p>
    <w:p w14:paraId="202F2BB3" w14:textId="77777777" w:rsidR="00B66C42" w:rsidRDefault="00B66C42" w:rsidP="46B02F90">
      <w:pPr>
        <w:pStyle w:val="ListParagraph"/>
        <w:numPr>
          <w:ilvl w:val="0"/>
          <w:numId w:val="3"/>
        </w:num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events</w:t>
      </w:r>
    </w:p>
    <w:p w14:paraId="327468C2" w14:textId="77777777" w:rsidR="00B66C42" w:rsidRPr="00F9149B" w:rsidRDefault="00B66C42" w:rsidP="46B02F90">
      <w:pPr>
        <w:pStyle w:val="ListParagraph"/>
        <w:numPr>
          <w:ilvl w:val="0"/>
          <w:numId w:val="3"/>
        </w:num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capital spend of up to £5,000</w:t>
      </w:r>
    </w:p>
    <w:p w14:paraId="6537F28F" w14:textId="77777777" w:rsidR="00B66C42" w:rsidRDefault="00B66C42" w:rsidP="46B02F90">
      <w:pPr>
        <w:pStyle w:val="ListParagraph"/>
        <w:spacing w:line="276" w:lineRule="auto"/>
        <w:ind w:left="360"/>
        <w:rPr>
          <w:rFonts w:ascii="Arial" w:eastAsia="Arial" w:hAnsi="Arial" w:cs="Arial"/>
          <w:color w:val="000000" w:themeColor="text1"/>
          <w:sz w:val="24"/>
          <w:szCs w:val="24"/>
        </w:rPr>
      </w:pPr>
    </w:p>
    <w:p w14:paraId="2B9FF4C7" w14:textId="77777777" w:rsidR="00B66C42" w:rsidRDefault="00B66C42" w:rsidP="46B02F90">
      <w:pPr>
        <w:pStyle w:val="ListParagraph"/>
        <w:numPr>
          <w:ilvl w:val="0"/>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You cannot apply for funding to cover expenditure on the following:</w:t>
      </w:r>
    </w:p>
    <w:p w14:paraId="79BB9E6F"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alcohol</w:t>
      </w:r>
    </w:p>
    <w:p w14:paraId="3B68D70A"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contingency costs, loans, endowments or interest</w:t>
      </w:r>
    </w:p>
    <w:p w14:paraId="74589622"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electricity generation and feed-in tariff payment</w:t>
      </w:r>
    </w:p>
    <w:p w14:paraId="33CD7289"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political or religious campaigning </w:t>
      </w:r>
    </w:p>
    <w:p w14:paraId="2AF08B7E"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profit-making/fundraising activities</w:t>
      </w:r>
    </w:p>
    <w:p w14:paraId="43ED4F95"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any Value Added Tax (VAT) reclaimable by the Grantee</w:t>
      </w:r>
    </w:p>
    <w:p w14:paraId="65DBBC53" w14:textId="77777777"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statutory activities</w:t>
      </w:r>
    </w:p>
    <w:p w14:paraId="3FE0508E" w14:textId="030ABC6A" w:rsidR="00B66C42" w:rsidRDefault="00B66C42" w:rsidP="46B02F90">
      <w:pPr>
        <w:pStyle w:val="ListParagraph"/>
        <w:numPr>
          <w:ilvl w:val="1"/>
          <w:numId w:val="2"/>
        </w:numPr>
        <w:spacing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overseas travel</w:t>
      </w:r>
    </w:p>
    <w:p w14:paraId="6DFB9E20" w14:textId="77777777" w:rsidR="00B66C42" w:rsidRPr="00B66C42" w:rsidRDefault="00B66C42" w:rsidP="46B02F90">
      <w:pPr>
        <w:spacing w:line="276" w:lineRule="auto"/>
        <w:ind w:left="720"/>
        <w:rPr>
          <w:rFonts w:ascii="Arial" w:eastAsia="Arial" w:hAnsi="Arial" w:cs="Arial"/>
          <w:color w:val="000000" w:themeColor="text1"/>
          <w:sz w:val="24"/>
          <w:szCs w:val="24"/>
        </w:rPr>
      </w:pPr>
    </w:p>
    <w:p w14:paraId="23B8D9A4" w14:textId="69D8EC38" w:rsidR="46B02F90" w:rsidRDefault="46B02F90" w:rsidP="46B02F90">
      <w:pPr>
        <w:spacing w:after="240" w:line="276" w:lineRule="auto"/>
        <w:rPr>
          <w:rFonts w:ascii="Arial" w:eastAsia="Arial" w:hAnsi="Arial" w:cs="Arial"/>
          <w:b/>
          <w:bCs/>
          <w:sz w:val="28"/>
          <w:szCs w:val="28"/>
        </w:rPr>
      </w:pPr>
    </w:p>
    <w:p w14:paraId="016E38A2" w14:textId="77777777" w:rsidR="00B66C42" w:rsidRPr="009F7D4A" w:rsidRDefault="00B66C42" w:rsidP="46B02F90">
      <w:pPr>
        <w:spacing w:after="240" w:line="276" w:lineRule="auto"/>
        <w:rPr>
          <w:rFonts w:ascii="Arial" w:eastAsia="Arial" w:hAnsi="Arial" w:cs="Arial"/>
          <w:b/>
          <w:bCs/>
          <w:sz w:val="28"/>
          <w:szCs w:val="28"/>
        </w:rPr>
      </w:pPr>
      <w:r w:rsidRPr="46B02F90">
        <w:rPr>
          <w:rFonts w:ascii="Arial" w:eastAsia="Arial" w:hAnsi="Arial" w:cs="Arial"/>
          <w:b/>
          <w:bCs/>
          <w:sz w:val="28"/>
          <w:szCs w:val="28"/>
        </w:rPr>
        <w:t>A.2.6 Fair Work Requirements</w:t>
      </w:r>
    </w:p>
    <w:p w14:paraId="510B4CD9" w14:textId="77777777" w:rsidR="00B66C42" w:rsidRDefault="00B66C42" w:rsidP="46B02F90">
      <w:p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Applicants must:</w:t>
      </w:r>
    </w:p>
    <w:p w14:paraId="20864328" w14:textId="77777777" w:rsidR="00B66C42" w:rsidRDefault="00B66C42" w:rsidP="46B02F90">
      <w:pPr>
        <w:pStyle w:val="ListParagraph"/>
        <w:numPr>
          <w:ilvl w:val="0"/>
          <w:numId w:val="4"/>
        </w:num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pay the </w:t>
      </w:r>
      <w:hyperlink r:id="rId11">
        <w:r w:rsidRPr="46B02F90">
          <w:rPr>
            <w:rStyle w:val="Hyperlink"/>
            <w:rFonts w:ascii="Arial" w:eastAsia="Arial" w:hAnsi="Arial" w:cs="Arial"/>
            <w:sz w:val="24"/>
            <w:szCs w:val="24"/>
          </w:rPr>
          <w:t>real living wage</w:t>
        </w:r>
      </w:hyperlink>
      <w:r w:rsidRPr="46B02F90">
        <w:rPr>
          <w:rFonts w:ascii="Arial" w:eastAsia="Arial" w:hAnsi="Arial" w:cs="Arial"/>
          <w:color w:val="000000" w:themeColor="text1"/>
          <w:sz w:val="24"/>
          <w:szCs w:val="24"/>
        </w:rPr>
        <w:t xml:space="preserve"> to all staff they employ and any sub-contractors they use</w:t>
      </w:r>
    </w:p>
    <w:p w14:paraId="70DF9E56" w14:textId="77777777" w:rsidR="00B66C42" w:rsidRPr="00D71944" w:rsidRDefault="00B66C42" w:rsidP="46B02F90">
      <w:pPr>
        <w:pStyle w:val="ListParagraph"/>
        <w:spacing w:after="240" w:line="276" w:lineRule="auto"/>
        <w:rPr>
          <w:rFonts w:ascii="Arial" w:eastAsia="Arial" w:hAnsi="Arial" w:cs="Arial"/>
          <w:color w:val="000000" w:themeColor="text1"/>
          <w:sz w:val="24"/>
          <w:szCs w:val="24"/>
        </w:rPr>
      </w:pPr>
    </w:p>
    <w:p w14:paraId="22A72407" w14:textId="77777777" w:rsidR="00B66C42" w:rsidRPr="00D71944" w:rsidRDefault="00B66C42" w:rsidP="46B02F90">
      <w:pPr>
        <w:pStyle w:val="ListParagraph"/>
        <w:numPr>
          <w:ilvl w:val="0"/>
          <w:numId w:val="4"/>
        </w:numPr>
        <w:spacing w:after="24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state their commitment to other Fair Work practices and that provide information about current or planned measures to support these (for more information see the </w:t>
      </w:r>
      <w:hyperlink r:id="rId12">
        <w:r w:rsidRPr="46B02F90">
          <w:rPr>
            <w:rStyle w:val="Hyperlink"/>
            <w:rFonts w:ascii="Arial" w:eastAsia="Arial" w:hAnsi="Arial" w:cs="Arial"/>
            <w:sz w:val="24"/>
            <w:szCs w:val="24"/>
          </w:rPr>
          <w:t>Scottish Government’s Fair Work First Guidance</w:t>
        </w:r>
      </w:hyperlink>
      <w:r w:rsidRPr="46B02F90">
        <w:rPr>
          <w:rFonts w:ascii="Arial" w:eastAsia="Arial" w:hAnsi="Arial" w:cs="Arial"/>
          <w:color w:val="000000" w:themeColor="text1"/>
          <w:sz w:val="24"/>
          <w:szCs w:val="24"/>
        </w:rPr>
        <w:t>)</w:t>
      </w:r>
    </w:p>
    <w:p w14:paraId="44E871BC" w14:textId="77777777" w:rsidR="00B66C42" w:rsidRDefault="00B66C42" w:rsidP="46B02F90">
      <w:pPr>
        <w:spacing w:line="276" w:lineRule="auto"/>
      </w:pPr>
    </w:p>
    <w:p w14:paraId="27B92353" w14:textId="0F8D73DF" w:rsidR="46B02F90" w:rsidRDefault="46B02F90" w:rsidP="46B02F90">
      <w:pPr>
        <w:spacing w:line="276" w:lineRule="auto"/>
        <w:rPr>
          <w:rFonts w:ascii="Arial" w:hAnsi="Arial" w:cs="Arial"/>
          <w:b/>
          <w:bCs/>
          <w:sz w:val="28"/>
          <w:szCs w:val="28"/>
        </w:rPr>
      </w:pPr>
    </w:p>
    <w:p w14:paraId="4050DB68" w14:textId="77777777" w:rsidR="00B66C42" w:rsidRPr="009F7D4A" w:rsidRDefault="00B66C42" w:rsidP="46B02F90">
      <w:pPr>
        <w:spacing w:line="276" w:lineRule="auto"/>
        <w:rPr>
          <w:rFonts w:ascii="Arial" w:hAnsi="Arial" w:cs="Arial"/>
          <w:b/>
          <w:bCs/>
          <w:sz w:val="28"/>
          <w:szCs w:val="28"/>
        </w:rPr>
      </w:pPr>
      <w:r w:rsidRPr="46B02F90">
        <w:rPr>
          <w:rFonts w:ascii="Arial" w:hAnsi="Arial" w:cs="Arial"/>
          <w:b/>
          <w:bCs/>
          <w:sz w:val="28"/>
          <w:szCs w:val="28"/>
        </w:rPr>
        <w:t>A.2.7 Funding Application</w:t>
      </w:r>
    </w:p>
    <w:p w14:paraId="144A5D23" w14:textId="77777777" w:rsidR="00B66C42" w:rsidRPr="00B66C42" w:rsidRDefault="00B66C42" w:rsidP="46B02F90">
      <w:pPr>
        <w:spacing w:line="276" w:lineRule="auto"/>
        <w:rPr>
          <w:b/>
          <w:bCs/>
        </w:rPr>
      </w:pPr>
    </w:p>
    <w:p w14:paraId="5697875E" w14:textId="77777777" w:rsidR="00B66C42" w:rsidRDefault="00B66C42" w:rsidP="46B02F90">
      <w:pPr>
        <w:spacing w:line="276" w:lineRule="auto"/>
        <w:rPr>
          <w:rFonts w:ascii="Arial" w:hAnsi="Arial" w:cs="Arial"/>
          <w:sz w:val="24"/>
          <w:szCs w:val="24"/>
        </w:rPr>
      </w:pPr>
      <w:r w:rsidRPr="2B89C0E5">
        <w:rPr>
          <w:rFonts w:ascii="Arial" w:hAnsi="Arial" w:cs="Arial"/>
          <w:sz w:val="24"/>
          <w:szCs w:val="24"/>
        </w:rPr>
        <w:t xml:space="preserve">Organisations must apply using the fund’s application forms available online </w:t>
      </w:r>
      <w:hyperlink r:id="rId13">
        <w:r w:rsidRPr="2B89C0E5">
          <w:rPr>
            <w:rStyle w:val="Hyperlink"/>
            <w:rFonts w:ascii="Arial" w:hAnsi="Arial" w:cs="Arial"/>
            <w:sz w:val="24"/>
            <w:szCs w:val="24"/>
          </w:rPr>
          <w:t>here.</w:t>
        </w:r>
      </w:hyperlink>
      <w:r w:rsidRPr="2B89C0E5">
        <w:rPr>
          <w:rFonts w:ascii="Arial" w:hAnsi="Arial" w:cs="Arial"/>
          <w:sz w:val="24"/>
          <w:szCs w:val="24"/>
        </w:rPr>
        <w:t xml:space="preserve"> There are separate forms for the three funding streams described above so please ensure that you submit the correct form. </w:t>
      </w:r>
    </w:p>
    <w:p w14:paraId="738610EB" w14:textId="77777777" w:rsidR="00B66C42" w:rsidRDefault="00B66C42" w:rsidP="46B02F90">
      <w:pPr>
        <w:spacing w:line="276" w:lineRule="auto"/>
        <w:rPr>
          <w:rFonts w:ascii="Arial" w:hAnsi="Arial" w:cs="Arial"/>
          <w:sz w:val="24"/>
          <w:szCs w:val="24"/>
        </w:rPr>
      </w:pPr>
    </w:p>
    <w:p w14:paraId="72CF06D6" w14:textId="43A01386" w:rsidR="46B02F90" w:rsidRDefault="46B02F90" w:rsidP="46B02F90">
      <w:pPr>
        <w:spacing w:line="276" w:lineRule="auto"/>
        <w:rPr>
          <w:rStyle w:val="Hyperlink"/>
          <w:rFonts w:ascii="Arial" w:eastAsia="Arial" w:hAnsi="Arial" w:cs="Arial"/>
          <w:b/>
          <w:bCs/>
          <w:color w:val="auto"/>
          <w:sz w:val="28"/>
          <w:szCs w:val="28"/>
          <w:u w:val="none"/>
        </w:rPr>
      </w:pPr>
    </w:p>
    <w:p w14:paraId="4BC6D8CC" w14:textId="77777777" w:rsidR="00EF6731" w:rsidRDefault="00EF6731" w:rsidP="46B02F90">
      <w:pPr>
        <w:spacing w:line="276" w:lineRule="auto"/>
        <w:rPr>
          <w:rStyle w:val="Hyperlink"/>
          <w:rFonts w:ascii="Arial" w:eastAsia="Arial" w:hAnsi="Arial" w:cs="Arial"/>
          <w:b/>
          <w:bCs/>
          <w:color w:val="auto"/>
          <w:sz w:val="28"/>
          <w:szCs w:val="28"/>
          <w:u w:val="none"/>
        </w:rPr>
      </w:pPr>
    </w:p>
    <w:p w14:paraId="5FD579EE" w14:textId="77777777" w:rsidR="00EF6731" w:rsidRDefault="00EF6731" w:rsidP="46B02F90">
      <w:pPr>
        <w:spacing w:line="276" w:lineRule="auto"/>
        <w:rPr>
          <w:rStyle w:val="Hyperlink"/>
          <w:rFonts w:ascii="Arial" w:eastAsia="Arial" w:hAnsi="Arial" w:cs="Arial"/>
          <w:b/>
          <w:bCs/>
          <w:color w:val="auto"/>
          <w:sz w:val="28"/>
          <w:szCs w:val="28"/>
          <w:u w:val="none"/>
        </w:rPr>
      </w:pPr>
    </w:p>
    <w:p w14:paraId="41813978" w14:textId="2677DFE7" w:rsidR="00B66C42" w:rsidRPr="009F7D4A" w:rsidRDefault="00B66C42" w:rsidP="46B02F90">
      <w:pPr>
        <w:spacing w:line="276" w:lineRule="auto"/>
        <w:rPr>
          <w:rStyle w:val="Hyperlink"/>
          <w:rFonts w:ascii="Arial" w:eastAsia="Arial" w:hAnsi="Arial" w:cs="Arial"/>
          <w:b/>
          <w:bCs/>
          <w:sz w:val="28"/>
          <w:szCs w:val="28"/>
          <w:u w:val="none"/>
        </w:rPr>
      </w:pPr>
      <w:r w:rsidRPr="46B02F90">
        <w:rPr>
          <w:rStyle w:val="Hyperlink"/>
          <w:rFonts w:ascii="Arial" w:eastAsia="Arial" w:hAnsi="Arial" w:cs="Arial"/>
          <w:b/>
          <w:bCs/>
          <w:color w:val="auto"/>
          <w:sz w:val="28"/>
          <w:szCs w:val="28"/>
          <w:u w:val="none"/>
        </w:rPr>
        <w:lastRenderedPageBreak/>
        <w:t>A.2.8 Word Count</w:t>
      </w:r>
    </w:p>
    <w:p w14:paraId="637805D2" w14:textId="77777777" w:rsidR="00B66C42" w:rsidRPr="00FE5ED4" w:rsidRDefault="00B66C42" w:rsidP="46B02F90">
      <w:pPr>
        <w:spacing w:line="276" w:lineRule="auto"/>
        <w:rPr>
          <w:rStyle w:val="Hyperlink"/>
          <w:rFonts w:ascii="Arial" w:eastAsia="Arial" w:hAnsi="Arial" w:cs="Arial"/>
          <w:b/>
          <w:bCs/>
          <w:sz w:val="24"/>
          <w:szCs w:val="24"/>
        </w:rPr>
      </w:pPr>
    </w:p>
    <w:p w14:paraId="732D2DA8" w14:textId="5AC55F1A" w:rsidR="00B66C42" w:rsidRPr="00396054" w:rsidRDefault="00B66C42" w:rsidP="00B66C42">
      <w:pPr>
        <w:spacing w:after="160" w:line="276" w:lineRule="auto"/>
        <w:jc w:val="both"/>
        <w:rPr>
          <w:rFonts w:ascii="Arial" w:eastAsia="Aptos" w:hAnsi="Arial" w:cs="Arial"/>
          <w:sz w:val="24"/>
          <w:szCs w:val="24"/>
        </w:rPr>
      </w:pPr>
      <w:r w:rsidRPr="398276FC">
        <w:rPr>
          <w:rFonts w:ascii="Arial" w:eastAsia="Aptos" w:hAnsi="Arial" w:cs="Arial"/>
          <w:sz w:val="24"/>
          <w:szCs w:val="24"/>
        </w:rPr>
        <w:t>It is important to note that if you do not include a sufficient word count, you will likely get scored down. Likewise, if you exceed the word count by too much, then the purpose of the application may be lost.</w:t>
      </w:r>
      <w:r w:rsidR="387F4C9B" w:rsidRPr="398276FC">
        <w:rPr>
          <w:rFonts w:ascii="Arial" w:eastAsia="Aptos" w:hAnsi="Arial" w:cs="Arial"/>
          <w:sz w:val="24"/>
          <w:szCs w:val="24"/>
        </w:rPr>
        <w:t xml:space="preserve"> Applicants can also add supporting information through the submission of </w:t>
      </w:r>
      <w:r w:rsidR="4E96F27E" w:rsidRPr="398276FC">
        <w:rPr>
          <w:rFonts w:ascii="Arial" w:eastAsia="Aptos" w:hAnsi="Arial" w:cs="Arial"/>
          <w:sz w:val="24"/>
          <w:szCs w:val="24"/>
        </w:rPr>
        <w:t>supporting documents as an appendix.</w:t>
      </w:r>
    </w:p>
    <w:p w14:paraId="367A37E2" w14:textId="4F4FD08D" w:rsidR="46B02F90" w:rsidRDefault="46B02F90" w:rsidP="46B02F90">
      <w:pPr>
        <w:spacing w:line="276" w:lineRule="auto"/>
        <w:jc w:val="both"/>
        <w:rPr>
          <w:rFonts w:ascii="Arial" w:eastAsia="Aptos" w:hAnsi="Arial" w:cs="Arial"/>
          <w:b/>
          <w:bCs/>
          <w:sz w:val="28"/>
          <w:szCs w:val="28"/>
        </w:rPr>
      </w:pPr>
    </w:p>
    <w:p w14:paraId="48971DA3" w14:textId="77777777" w:rsidR="00B66C42" w:rsidRPr="009F7D4A" w:rsidRDefault="00B66C42" w:rsidP="46B02F90">
      <w:pPr>
        <w:spacing w:line="276" w:lineRule="auto"/>
        <w:jc w:val="both"/>
        <w:rPr>
          <w:rFonts w:ascii="Arial" w:eastAsia="Aptos" w:hAnsi="Arial" w:cs="Arial"/>
          <w:b/>
          <w:bCs/>
          <w:sz w:val="28"/>
          <w:szCs w:val="28"/>
        </w:rPr>
      </w:pPr>
      <w:r w:rsidRPr="46B02F90">
        <w:rPr>
          <w:rFonts w:ascii="Arial" w:eastAsia="Aptos" w:hAnsi="Arial" w:cs="Arial"/>
          <w:b/>
          <w:bCs/>
          <w:sz w:val="28"/>
          <w:szCs w:val="28"/>
        </w:rPr>
        <w:t>A.2.9 Sustainability</w:t>
      </w:r>
    </w:p>
    <w:p w14:paraId="463F29E8" w14:textId="77777777" w:rsidR="00B66C42" w:rsidRPr="009D6CA8" w:rsidRDefault="00B66C42" w:rsidP="46B02F90">
      <w:pPr>
        <w:spacing w:line="276" w:lineRule="auto"/>
        <w:jc w:val="both"/>
        <w:rPr>
          <w:rFonts w:ascii="Arial" w:eastAsia="Arial" w:hAnsi="Arial" w:cs="Arial"/>
          <w:sz w:val="24"/>
          <w:szCs w:val="24"/>
        </w:rPr>
      </w:pPr>
    </w:p>
    <w:p w14:paraId="1FE1E9FE" w14:textId="77777777" w:rsidR="00B66C42" w:rsidRPr="009D6CA8" w:rsidRDefault="00B66C42" w:rsidP="46B02F90">
      <w:pPr>
        <w:spacing w:line="276" w:lineRule="auto"/>
        <w:jc w:val="both"/>
        <w:rPr>
          <w:rFonts w:ascii="Arial" w:eastAsia="Arial" w:hAnsi="Arial" w:cs="Arial"/>
          <w:sz w:val="24"/>
          <w:szCs w:val="24"/>
        </w:rPr>
      </w:pPr>
      <w:r w:rsidRPr="46B02F90">
        <w:rPr>
          <w:rFonts w:ascii="Arial" w:eastAsia="Arial" w:hAnsi="Arial" w:cs="Arial"/>
          <w:sz w:val="24"/>
          <w:szCs w:val="24"/>
        </w:rPr>
        <w:t>Applications should demonstrate sustainability beyond their requested funding.</w:t>
      </w:r>
    </w:p>
    <w:p w14:paraId="46E26D81" w14:textId="77777777" w:rsidR="00B66C42" w:rsidRPr="009D6CA8" w:rsidRDefault="00B66C42" w:rsidP="46B02F90">
      <w:pPr>
        <w:spacing w:line="276" w:lineRule="auto"/>
        <w:jc w:val="both"/>
        <w:rPr>
          <w:rFonts w:ascii="Arial" w:eastAsia="Arial" w:hAnsi="Arial" w:cs="Arial"/>
          <w:sz w:val="24"/>
          <w:szCs w:val="24"/>
        </w:rPr>
      </w:pPr>
      <w:r w:rsidRPr="46B02F90">
        <w:rPr>
          <w:rFonts w:ascii="Arial" w:eastAsia="Arial" w:hAnsi="Arial" w:cs="Arial"/>
          <w:sz w:val="24"/>
          <w:szCs w:val="24"/>
        </w:rPr>
        <w:t>Examples of sustainability can include:</w:t>
      </w:r>
    </w:p>
    <w:p w14:paraId="3B7B4B86" w14:textId="77777777" w:rsidR="00B66C42" w:rsidRPr="009D6CA8" w:rsidRDefault="00B66C42" w:rsidP="46B02F90">
      <w:pPr>
        <w:spacing w:line="276" w:lineRule="auto"/>
        <w:jc w:val="both"/>
        <w:rPr>
          <w:rFonts w:ascii="Arial" w:eastAsia="Arial" w:hAnsi="Arial" w:cs="Arial"/>
          <w:sz w:val="24"/>
          <w:szCs w:val="24"/>
        </w:rPr>
      </w:pPr>
    </w:p>
    <w:p w14:paraId="6E44E701" w14:textId="77777777" w:rsidR="00B66C42" w:rsidRPr="009D6CA8" w:rsidRDefault="00B66C42" w:rsidP="00B66C42">
      <w:pPr>
        <w:pStyle w:val="ListParagraph"/>
        <w:numPr>
          <w:ilvl w:val="0"/>
          <w:numId w:val="6"/>
        </w:numPr>
        <w:spacing w:after="160" w:line="276" w:lineRule="auto"/>
        <w:jc w:val="both"/>
        <w:rPr>
          <w:rFonts w:ascii="Arial" w:eastAsia="Aptos" w:hAnsi="Arial" w:cs="Arial"/>
          <w:sz w:val="24"/>
          <w:szCs w:val="24"/>
        </w:rPr>
      </w:pPr>
      <w:r w:rsidRPr="009D6CA8">
        <w:rPr>
          <w:rFonts w:ascii="Arial" w:eastAsia="Aptos" w:hAnsi="Arial" w:cs="Arial"/>
          <w:sz w:val="24"/>
          <w:szCs w:val="24"/>
        </w:rPr>
        <w:t>Adding charges to services</w:t>
      </w:r>
    </w:p>
    <w:p w14:paraId="3440DC85" w14:textId="77777777" w:rsidR="00B66C42" w:rsidRPr="009D6CA8" w:rsidRDefault="00B66C42" w:rsidP="00B66C42">
      <w:pPr>
        <w:pStyle w:val="ListParagraph"/>
        <w:numPr>
          <w:ilvl w:val="0"/>
          <w:numId w:val="6"/>
        </w:numPr>
        <w:spacing w:after="160" w:line="276" w:lineRule="auto"/>
        <w:jc w:val="both"/>
        <w:rPr>
          <w:rFonts w:ascii="Arial" w:eastAsia="Aptos" w:hAnsi="Arial" w:cs="Arial"/>
          <w:sz w:val="24"/>
          <w:szCs w:val="24"/>
        </w:rPr>
      </w:pPr>
      <w:r w:rsidRPr="009D6CA8">
        <w:rPr>
          <w:rFonts w:ascii="Arial" w:eastAsia="Aptos" w:hAnsi="Arial" w:cs="Arial"/>
          <w:sz w:val="24"/>
          <w:szCs w:val="24"/>
        </w:rPr>
        <w:t xml:space="preserve">Encouraging donations </w:t>
      </w:r>
    </w:p>
    <w:p w14:paraId="452E8A05" w14:textId="77777777" w:rsidR="00B66C42" w:rsidRPr="009D6CA8" w:rsidRDefault="00B66C42" w:rsidP="00B66C42">
      <w:pPr>
        <w:pStyle w:val="ListParagraph"/>
        <w:numPr>
          <w:ilvl w:val="0"/>
          <w:numId w:val="6"/>
        </w:numPr>
        <w:spacing w:after="160" w:line="276" w:lineRule="auto"/>
        <w:jc w:val="both"/>
        <w:rPr>
          <w:rFonts w:ascii="Arial" w:eastAsia="Aptos" w:hAnsi="Arial" w:cs="Arial"/>
          <w:sz w:val="24"/>
          <w:szCs w:val="24"/>
        </w:rPr>
      </w:pPr>
      <w:r w:rsidRPr="009D6CA8">
        <w:rPr>
          <w:rFonts w:ascii="Arial" w:eastAsia="Aptos" w:hAnsi="Arial" w:cs="Arial"/>
          <w:sz w:val="24"/>
          <w:szCs w:val="24"/>
        </w:rPr>
        <w:t xml:space="preserve">Negotiating with statutory partners for mainstream funding using the impact of the initial project </w:t>
      </w:r>
    </w:p>
    <w:p w14:paraId="35486FF3" w14:textId="77777777" w:rsidR="00B66C42" w:rsidRPr="00AA276D" w:rsidRDefault="00B66C42" w:rsidP="00B66C42">
      <w:pPr>
        <w:pStyle w:val="ListParagraph"/>
        <w:numPr>
          <w:ilvl w:val="0"/>
          <w:numId w:val="6"/>
        </w:numPr>
        <w:spacing w:after="160" w:line="276" w:lineRule="auto"/>
        <w:jc w:val="both"/>
        <w:rPr>
          <w:rFonts w:ascii="Arial" w:eastAsia="Arial" w:hAnsi="Arial" w:cs="Arial"/>
          <w:sz w:val="24"/>
          <w:szCs w:val="24"/>
        </w:rPr>
      </w:pPr>
      <w:r w:rsidRPr="009D6CA8">
        <w:rPr>
          <w:rFonts w:ascii="Arial" w:eastAsia="Aptos" w:hAnsi="Arial" w:cs="Arial"/>
          <w:sz w:val="24"/>
          <w:szCs w:val="24"/>
        </w:rPr>
        <w:t>Securing sponsorship</w:t>
      </w:r>
    </w:p>
    <w:p w14:paraId="6C9D05BC" w14:textId="551303BA" w:rsidR="00B66C42" w:rsidRPr="00862434" w:rsidRDefault="00B66C42" w:rsidP="46B02F90">
      <w:pPr>
        <w:spacing w:line="276" w:lineRule="auto"/>
        <w:rPr>
          <w:rStyle w:val="Hyperlink"/>
          <w:rFonts w:eastAsia="Calibri"/>
          <w:sz w:val="24"/>
          <w:szCs w:val="24"/>
        </w:rPr>
      </w:pPr>
      <w:r w:rsidRPr="46B02F90">
        <w:rPr>
          <w:rFonts w:ascii="Arial" w:hAnsi="Arial" w:cs="Arial"/>
          <w:sz w:val="24"/>
          <w:szCs w:val="24"/>
        </w:rPr>
        <w:t xml:space="preserve">If you have any queries regarding your application, please contact Gordon Watson on </w:t>
      </w:r>
      <w:hyperlink r:id="rId14">
        <w:r w:rsidRPr="46B02F90">
          <w:rPr>
            <w:rStyle w:val="Hyperlink"/>
            <w:rFonts w:ascii="Arial" w:hAnsi="Arial" w:cs="Arial"/>
            <w:sz w:val="24"/>
            <w:szCs w:val="24"/>
          </w:rPr>
          <w:t>gordon.watson@vanl.co.uk</w:t>
        </w:r>
      </w:hyperlink>
      <w:r w:rsidRPr="46B02F90">
        <w:rPr>
          <w:rFonts w:ascii="Arial" w:hAnsi="Arial" w:cs="Arial"/>
          <w:sz w:val="24"/>
          <w:szCs w:val="24"/>
        </w:rPr>
        <w:t xml:space="preserve"> or Marta Szczepanska on </w:t>
      </w:r>
      <w:hyperlink r:id="rId15">
        <w:r w:rsidRPr="46B02F90">
          <w:rPr>
            <w:rStyle w:val="Hyperlink"/>
            <w:rFonts w:ascii="Arial" w:hAnsi="Arial" w:cs="Arial"/>
            <w:sz w:val="24"/>
            <w:szCs w:val="24"/>
          </w:rPr>
          <w:t>marta.szczepanska@vanl.co.uk</w:t>
        </w:r>
      </w:hyperlink>
      <w:r w:rsidRPr="46B02F90">
        <w:rPr>
          <w:rFonts w:ascii="Arial" w:hAnsi="Arial" w:cs="Arial"/>
          <w:sz w:val="24"/>
          <w:szCs w:val="24"/>
        </w:rPr>
        <w:t xml:space="preserve"> at Voluntary Action North Lanarkshire (VANL)</w:t>
      </w:r>
      <w:r w:rsidR="4EA08FC4" w:rsidRPr="46B02F90">
        <w:rPr>
          <w:rFonts w:ascii="Arial" w:hAnsi="Arial" w:cs="Arial"/>
          <w:sz w:val="24"/>
          <w:szCs w:val="24"/>
        </w:rPr>
        <w:t>.</w:t>
      </w:r>
    </w:p>
    <w:p w14:paraId="3A0FF5F2" w14:textId="77777777" w:rsidR="00B66C42" w:rsidRPr="00B66C42" w:rsidRDefault="00B66C42" w:rsidP="46B02F90">
      <w:pPr>
        <w:spacing w:line="276" w:lineRule="auto"/>
        <w:rPr>
          <w:rFonts w:ascii="Arial" w:hAnsi="Arial" w:cs="Arial"/>
          <w:sz w:val="24"/>
          <w:szCs w:val="24"/>
        </w:rPr>
      </w:pPr>
    </w:p>
    <w:p w14:paraId="6031054D" w14:textId="60B852FC" w:rsidR="00B66C42" w:rsidRPr="00137599" w:rsidRDefault="00B66C42" w:rsidP="46B02F90">
      <w:pPr>
        <w:spacing w:line="276" w:lineRule="auto"/>
        <w:jc w:val="both"/>
        <w:rPr>
          <w:rFonts w:ascii="Arial" w:hAnsi="Arial" w:cs="Arial"/>
          <w:sz w:val="24"/>
          <w:szCs w:val="24"/>
        </w:rPr>
      </w:pPr>
      <w:r w:rsidRPr="398276FC">
        <w:rPr>
          <w:rFonts w:ascii="Arial" w:hAnsi="Arial" w:cs="Arial"/>
          <w:sz w:val="24"/>
          <w:szCs w:val="24"/>
        </w:rPr>
        <w:t>Please submit your application</w:t>
      </w:r>
      <w:r w:rsidR="00930359" w:rsidRPr="398276FC">
        <w:rPr>
          <w:rFonts w:ascii="Arial" w:hAnsi="Arial" w:cs="Arial"/>
          <w:sz w:val="24"/>
          <w:szCs w:val="24"/>
        </w:rPr>
        <w:t xml:space="preserve"> to </w:t>
      </w:r>
      <w:hyperlink r:id="rId16">
        <w:r w:rsidR="00137599" w:rsidRPr="398276FC">
          <w:rPr>
            <w:rStyle w:val="Hyperlink"/>
            <w:rFonts w:ascii="Arial" w:hAnsi="Arial" w:cs="Arial"/>
            <w:sz w:val="24"/>
            <w:szCs w:val="24"/>
          </w:rPr>
          <w:t>thematics@vanl.co.uk</w:t>
        </w:r>
      </w:hyperlink>
      <w:r w:rsidR="00137599" w:rsidRPr="398276FC">
        <w:rPr>
          <w:rFonts w:ascii="Arial" w:hAnsi="Arial" w:cs="Arial"/>
          <w:sz w:val="24"/>
          <w:szCs w:val="24"/>
        </w:rPr>
        <w:t>.</w:t>
      </w:r>
      <w:r w:rsidRPr="398276FC">
        <w:rPr>
          <w:rFonts w:ascii="Arial" w:hAnsi="Arial" w:cs="Arial"/>
          <w:sz w:val="24"/>
          <w:szCs w:val="24"/>
        </w:rPr>
        <w:t xml:space="preserve"> </w:t>
      </w:r>
      <w:r w:rsidRPr="398276FC">
        <w:rPr>
          <w:rFonts w:ascii="Arial" w:hAnsi="Arial" w:cs="Arial"/>
          <w:b/>
          <w:bCs/>
          <w:sz w:val="24"/>
          <w:szCs w:val="24"/>
        </w:rPr>
        <w:t xml:space="preserve">Applications may be submitted at any time before </w:t>
      </w:r>
      <w:r w:rsidR="00930359" w:rsidRPr="398276FC">
        <w:rPr>
          <w:rFonts w:ascii="Arial" w:hAnsi="Arial" w:cs="Arial"/>
          <w:b/>
          <w:bCs/>
          <w:sz w:val="24"/>
          <w:szCs w:val="24"/>
        </w:rPr>
        <w:t xml:space="preserve">5pm </w:t>
      </w:r>
      <w:r w:rsidR="00EF6731">
        <w:rPr>
          <w:rFonts w:ascii="Arial" w:hAnsi="Arial" w:cs="Arial"/>
          <w:b/>
          <w:bCs/>
          <w:sz w:val="24"/>
          <w:szCs w:val="24"/>
        </w:rPr>
        <w:t>2</w:t>
      </w:r>
      <w:r w:rsidR="24F8AF54" w:rsidRPr="398276FC">
        <w:rPr>
          <w:rFonts w:ascii="Arial" w:hAnsi="Arial" w:cs="Arial"/>
          <w:b/>
          <w:bCs/>
          <w:sz w:val="24"/>
          <w:szCs w:val="24"/>
        </w:rPr>
        <w:t>4</w:t>
      </w:r>
      <w:r w:rsidR="00930359" w:rsidRPr="398276FC">
        <w:rPr>
          <w:rFonts w:ascii="Arial" w:hAnsi="Arial" w:cs="Arial"/>
          <w:b/>
          <w:bCs/>
          <w:sz w:val="24"/>
          <w:szCs w:val="24"/>
        </w:rPr>
        <w:t xml:space="preserve">th </w:t>
      </w:r>
      <w:r w:rsidR="00EF6731">
        <w:rPr>
          <w:rFonts w:ascii="Arial" w:hAnsi="Arial" w:cs="Arial"/>
          <w:b/>
          <w:bCs/>
          <w:sz w:val="24"/>
          <w:szCs w:val="24"/>
        </w:rPr>
        <w:t>October</w:t>
      </w:r>
      <w:r w:rsidR="00930359" w:rsidRPr="398276FC">
        <w:rPr>
          <w:rFonts w:ascii="Arial" w:hAnsi="Arial" w:cs="Arial"/>
          <w:b/>
          <w:bCs/>
          <w:sz w:val="24"/>
          <w:szCs w:val="24"/>
        </w:rPr>
        <w:t xml:space="preserve"> 2025</w:t>
      </w:r>
      <w:r w:rsidRPr="398276FC">
        <w:rPr>
          <w:rFonts w:ascii="Arial" w:hAnsi="Arial" w:cs="Arial"/>
          <w:b/>
          <w:bCs/>
          <w:sz w:val="24"/>
          <w:szCs w:val="24"/>
        </w:rPr>
        <w:t xml:space="preserve"> No applications can be accepted after this point. </w:t>
      </w:r>
    </w:p>
    <w:p w14:paraId="5630AD66" w14:textId="77777777" w:rsidR="00B66C42" w:rsidRDefault="00B66C42" w:rsidP="46B02F90">
      <w:pPr>
        <w:spacing w:line="276" w:lineRule="auto"/>
        <w:rPr>
          <w:rFonts w:ascii="Arial" w:hAnsi="Arial" w:cs="Arial"/>
          <w:b/>
          <w:bCs/>
          <w:sz w:val="24"/>
          <w:szCs w:val="24"/>
        </w:rPr>
      </w:pPr>
    </w:p>
    <w:p w14:paraId="510160F5" w14:textId="77777777" w:rsidR="00B66C42" w:rsidRDefault="00B66C42" w:rsidP="46B02F90">
      <w:pPr>
        <w:spacing w:line="276" w:lineRule="auto"/>
        <w:rPr>
          <w:rFonts w:ascii="Arial" w:hAnsi="Arial" w:cs="Arial"/>
          <w:sz w:val="24"/>
          <w:szCs w:val="24"/>
        </w:rPr>
      </w:pPr>
      <w:r w:rsidRPr="46B02F90">
        <w:rPr>
          <w:rFonts w:ascii="Arial" w:hAnsi="Arial" w:cs="Arial"/>
          <w:sz w:val="24"/>
          <w:szCs w:val="24"/>
        </w:rPr>
        <w:t xml:space="preserve">Applicants will receive an auto-response email confirming receipt of their application. If you don’t receive this, please contact </w:t>
      </w:r>
      <w:hyperlink r:id="rId17">
        <w:r w:rsidRPr="46B02F90">
          <w:rPr>
            <w:rStyle w:val="Hyperlink"/>
            <w:rFonts w:ascii="Arial" w:hAnsi="Arial" w:cs="Arial"/>
            <w:sz w:val="24"/>
            <w:szCs w:val="24"/>
          </w:rPr>
          <w:t>marta.szczepanska@vanl.co.uk</w:t>
        </w:r>
      </w:hyperlink>
      <w:r w:rsidRPr="46B02F90">
        <w:rPr>
          <w:rFonts w:ascii="Arial" w:hAnsi="Arial" w:cs="Arial"/>
          <w:sz w:val="24"/>
          <w:szCs w:val="24"/>
        </w:rPr>
        <w:t xml:space="preserve"> immediately</w:t>
      </w:r>
    </w:p>
    <w:p w14:paraId="61829076" w14:textId="77777777" w:rsidR="00B66C42" w:rsidRDefault="00B66C42" w:rsidP="46B02F90">
      <w:pPr>
        <w:spacing w:line="276" w:lineRule="auto"/>
      </w:pPr>
    </w:p>
    <w:p w14:paraId="6206B070" w14:textId="5A18076A" w:rsidR="46B02F90" w:rsidRDefault="46B02F90" w:rsidP="46B02F90">
      <w:pPr>
        <w:spacing w:after="160" w:line="276" w:lineRule="auto"/>
        <w:rPr>
          <w:rFonts w:ascii="Arial" w:hAnsi="Arial" w:cs="Arial"/>
          <w:b/>
          <w:bCs/>
          <w:sz w:val="28"/>
          <w:szCs w:val="28"/>
        </w:rPr>
      </w:pPr>
    </w:p>
    <w:p w14:paraId="00D5408C" w14:textId="77777777" w:rsidR="00B66C42" w:rsidRPr="009F7D4A" w:rsidRDefault="00B66C42" w:rsidP="46B02F90">
      <w:pPr>
        <w:spacing w:after="160" w:line="276" w:lineRule="auto"/>
        <w:rPr>
          <w:rFonts w:ascii="Arial" w:hAnsi="Arial" w:cs="Arial"/>
          <w:b/>
          <w:bCs/>
          <w:sz w:val="28"/>
          <w:szCs w:val="28"/>
        </w:rPr>
      </w:pPr>
      <w:r w:rsidRPr="46B02F90">
        <w:rPr>
          <w:rFonts w:ascii="Arial" w:hAnsi="Arial" w:cs="Arial"/>
          <w:b/>
          <w:bCs/>
          <w:sz w:val="28"/>
          <w:szCs w:val="28"/>
        </w:rPr>
        <w:t xml:space="preserve">A.2.10 Assessment and Decision </w:t>
      </w:r>
    </w:p>
    <w:p w14:paraId="201BF57A" w14:textId="61A916C6" w:rsidR="00B66C42" w:rsidRDefault="00B66C42" w:rsidP="46B02F90">
      <w:pPr>
        <w:spacing w:line="276" w:lineRule="auto"/>
        <w:rPr>
          <w:rFonts w:ascii="Arial" w:hAnsi="Arial" w:cs="Arial"/>
          <w:sz w:val="24"/>
          <w:szCs w:val="24"/>
        </w:rPr>
      </w:pPr>
      <w:r w:rsidRPr="398276FC">
        <w:rPr>
          <w:rFonts w:ascii="Arial" w:hAnsi="Arial" w:cs="Arial"/>
          <w:sz w:val="24"/>
          <w:szCs w:val="24"/>
        </w:rPr>
        <w:t>An Assessment Panel involving representatives from NHS Lanarkshire; North Lanarkshire Counci</w:t>
      </w:r>
      <w:r w:rsidR="4DEF3E74" w:rsidRPr="398276FC">
        <w:rPr>
          <w:rFonts w:ascii="Arial" w:hAnsi="Arial" w:cs="Arial"/>
          <w:sz w:val="24"/>
          <w:szCs w:val="24"/>
        </w:rPr>
        <w:t>l; University Health and Social Care North Lanarkshire</w:t>
      </w:r>
      <w:r w:rsidRPr="398276FC">
        <w:rPr>
          <w:rFonts w:ascii="Arial" w:hAnsi="Arial" w:cs="Arial"/>
          <w:sz w:val="24"/>
          <w:szCs w:val="24"/>
        </w:rPr>
        <w:t>; the community voluntary sector (CVS), specifically members of the NL</w:t>
      </w:r>
      <w:r w:rsidR="0E7201B6" w:rsidRPr="398276FC">
        <w:rPr>
          <w:rFonts w:ascii="Arial" w:hAnsi="Arial" w:cs="Arial"/>
          <w:sz w:val="24"/>
          <w:szCs w:val="24"/>
        </w:rPr>
        <w:t xml:space="preserve"> east and west sector consortiums as well as the NL Wide consortium</w:t>
      </w:r>
      <w:r w:rsidRPr="398276FC">
        <w:rPr>
          <w:rFonts w:ascii="Arial" w:hAnsi="Arial" w:cs="Arial"/>
          <w:sz w:val="24"/>
          <w:szCs w:val="24"/>
        </w:rPr>
        <w:t xml:space="preserve">, and VANL will assess all applications and agree the projects to be awarded funding. You will be advised of the outcome </w:t>
      </w:r>
      <w:r w:rsidR="00137599" w:rsidRPr="398276FC">
        <w:rPr>
          <w:rFonts w:ascii="Arial" w:hAnsi="Arial" w:cs="Arial"/>
          <w:sz w:val="24"/>
          <w:szCs w:val="24"/>
        </w:rPr>
        <w:t xml:space="preserve">week beginning </w:t>
      </w:r>
      <w:r w:rsidR="00EF6731">
        <w:rPr>
          <w:rFonts w:ascii="Arial" w:hAnsi="Arial" w:cs="Arial"/>
          <w:sz w:val="24"/>
          <w:szCs w:val="24"/>
        </w:rPr>
        <w:t>24</w:t>
      </w:r>
      <w:r w:rsidR="00EF6731" w:rsidRPr="00EF6731">
        <w:rPr>
          <w:rFonts w:ascii="Arial" w:hAnsi="Arial" w:cs="Arial"/>
          <w:sz w:val="24"/>
          <w:szCs w:val="24"/>
          <w:vertAlign w:val="superscript"/>
        </w:rPr>
        <w:t>th</w:t>
      </w:r>
      <w:r w:rsidR="00EF6731">
        <w:rPr>
          <w:rFonts w:ascii="Arial" w:hAnsi="Arial" w:cs="Arial"/>
          <w:sz w:val="24"/>
          <w:szCs w:val="24"/>
        </w:rPr>
        <w:t xml:space="preserve"> November</w:t>
      </w:r>
      <w:r w:rsidR="00DD52B4" w:rsidRPr="398276FC">
        <w:rPr>
          <w:rFonts w:ascii="Arial" w:hAnsi="Arial" w:cs="Arial"/>
          <w:sz w:val="24"/>
          <w:szCs w:val="24"/>
        </w:rPr>
        <w:t xml:space="preserve"> 2025</w:t>
      </w:r>
      <w:r w:rsidRPr="398276FC">
        <w:rPr>
          <w:rFonts w:ascii="Arial" w:hAnsi="Arial" w:cs="Arial"/>
          <w:sz w:val="24"/>
          <w:szCs w:val="24"/>
        </w:rPr>
        <w:t xml:space="preserve">, with funding award letters and payments issued to successful </w:t>
      </w:r>
      <w:r w:rsidR="5DC79B3B" w:rsidRPr="398276FC">
        <w:rPr>
          <w:rFonts w:ascii="Arial" w:hAnsi="Arial" w:cs="Arial"/>
          <w:sz w:val="24"/>
          <w:szCs w:val="24"/>
        </w:rPr>
        <w:t>applicant's</w:t>
      </w:r>
      <w:r w:rsidRPr="398276FC">
        <w:rPr>
          <w:rFonts w:ascii="Arial" w:hAnsi="Arial" w:cs="Arial"/>
          <w:sz w:val="24"/>
          <w:szCs w:val="24"/>
        </w:rPr>
        <w:t xml:space="preserve"> </w:t>
      </w:r>
      <w:r w:rsidR="4A2288BD" w:rsidRPr="398276FC">
        <w:rPr>
          <w:rFonts w:ascii="Arial" w:hAnsi="Arial" w:cs="Arial"/>
          <w:sz w:val="24"/>
          <w:szCs w:val="24"/>
        </w:rPr>
        <w:t>week commencing</w:t>
      </w:r>
      <w:r w:rsidR="00EF6731">
        <w:rPr>
          <w:rFonts w:ascii="Arial" w:hAnsi="Arial" w:cs="Arial"/>
          <w:sz w:val="24"/>
          <w:szCs w:val="24"/>
        </w:rPr>
        <w:t xml:space="preserve"> </w:t>
      </w:r>
      <w:r w:rsidR="004B3052">
        <w:rPr>
          <w:rFonts w:ascii="Arial" w:hAnsi="Arial" w:cs="Arial"/>
          <w:sz w:val="24"/>
          <w:szCs w:val="24"/>
        </w:rPr>
        <w:t>1</w:t>
      </w:r>
      <w:r w:rsidR="004B3052" w:rsidRPr="004B3052">
        <w:rPr>
          <w:rFonts w:ascii="Arial" w:hAnsi="Arial" w:cs="Arial"/>
          <w:sz w:val="24"/>
          <w:szCs w:val="24"/>
          <w:vertAlign w:val="superscript"/>
        </w:rPr>
        <w:t>st</w:t>
      </w:r>
      <w:r w:rsidR="004B3052">
        <w:rPr>
          <w:rFonts w:ascii="Arial" w:hAnsi="Arial" w:cs="Arial"/>
          <w:sz w:val="24"/>
          <w:szCs w:val="24"/>
        </w:rPr>
        <w:t xml:space="preserve"> December</w:t>
      </w:r>
      <w:r w:rsidR="00DD52B4" w:rsidRPr="398276FC">
        <w:rPr>
          <w:rFonts w:ascii="Arial" w:hAnsi="Arial" w:cs="Arial"/>
          <w:sz w:val="24"/>
          <w:szCs w:val="24"/>
        </w:rPr>
        <w:t xml:space="preserve"> 2025.</w:t>
      </w:r>
    </w:p>
    <w:p w14:paraId="2BA226A1" w14:textId="77777777" w:rsidR="00B66C42" w:rsidRDefault="00B66C42" w:rsidP="46B02F90">
      <w:pPr>
        <w:spacing w:line="276" w:lineRule="auto"/>
        <w:rPr>
          <w:rFonts w:ascii="Arial" w:hAnsi="Arial" w:cs="Arial"/>
          <w:sz w:val="24"/>
          <w:szCs w:val="24"/>
        </w:rPr>
      </w:pPr>
    </w:p>
    <w:p w14:paraId="1D77F2DD" w14:textId="77777777" w:rsidR="00B66C42" w:rsidRPr="00CF2012" w:rsidRDefault="00B66C42" w:rsidP="46B02F90">
      <w:pPr>
        <w:spacing w:line="276" w:lineRule="auto"/>
        <w:rPr>
          <w:rFonts w:ascii="Arial" w:hAnsi="Arial" w:cs="Arial"/>
          <w:b/>
          <w:bCs/>
          <w:sz w:val="24"/>
          <w:szCs w:val="24"/>
        </w:rPr>
      </w:pPr>
      <w:r w:rsidRPr="46B02F90">
        <w:rPr>
          <w:rFonts w:ascii="Arial" w:hAnsi="Arial" w:cs="Arial"/>
          <w:b/>
          <w:bCs/>
          <w:sz w:val="24"/>
          <w:szCs w:val="24"/>
        </w:rPr>
        <w:t>If you don’t receive this information by the dates above, please contact gordon.watson@vanl.co.uk.</w:t>
      </w:r>
    </w:p>
    <w:p w14:paraId="17AD93B2" w14:textId="77777777" w:rsidR="00B66C42" w:rsidRDefault="00B66C42" w:rsidP="46B02F90">
      <w:pPr>
        <w:spacing w:line="276" w:lineRule="auto"/>
      </w:pPr>
    </w:p>
    <w:p w14:paraId="0156963A" w14:textId="0126A451" w:rsidR="46B02F90" w:rsidRDefault="46B02F90" w:rsidP="46B02F90">
      <w:pPr>
        <w:spacing w:line="276" w:lineRule="auto"/>
        <w:rPr>
          <w:rFonts w:ascii="Arial" w:hAnsi="Arial" w:cs="Arial"/>
          <w:b/>
          <w:bCs/>
          <w:sz w:val="28"/>
          <w:szCs w:val="28"/>
        </w:rPr>
      </w:pPr>
    </w:p>
    <w:p w14:paraId="30CB034B" w14:textId="77777777" w:rsidR="00FA13CC" w:rsidRPr="009F7D4A" w:rsidRDefault="00FA13CC" w:rsidP="46B02F90">
      <w:pPr>
        <w:spacing w:line="276" w:lineRule="auto"/>
        <w:rPr>
          <w:rFonts w:ascii="Arial" w:hAnsi="Arial" w:cs="Arial"/>
          <w:b/>
          <w:bCs/>
          <w:sz w:val="28"/>
          <w:szCs w:val="28"/>
        </w:rPr>
      </w:pPr>
      <w:r w:rsidRPr="46B02F90">
        <w:rPr>
          <w:rFonts w:ascii="Arial" w:hAnsi="Arial" w:cs="Arial"/>
          <w:b/>
          <w:bCs/>
          <w:sz w:val="28"/>
          <w:szCs w:val="28"/>
        </w:rPr>
        <w:t>A.2.11 Evaluation and Reporting Requirements for Successful Applicants</w:t>
      </w:r>
    </w:p>
    <w:p w14:paraId="0DE4B5B7" w14:textId="77777777" w:rsidR="00FA13CC" w:rsidRDefault="00FA13CC" w:rsidP="46B02F90">
      <w:pPr>
        <w:spacing w:line="276" w:lineRule="auto"/>
        <w:rPr>
          <w:rFonts w:ascii="Arial" w:hAnsi="Arial" w:cs="Arial"/>
          <w:b/>
          <w:bCs/>
          <w:sz w:val="24"/>
          <w:szCs w:val="24"/>
        </w:rPr>
      </w:pPr>
    </w:p>
    <w:p w14:paraId="161D33BC" w14:textId="63041093" w:rsidR="00FA13CC" w:rsidRDefault="00FA13CC" w:rsidP="46B02F90">
      <w:pPr>
        <w:spacing w:line="276" w:lineRule="auto"/>
        <w:rPr>
          <w:rStyle w:val="normaltextrun"/>
          <w:rFonts w:ascii="Arial" w:hAnsi="Arial" w:cs="Arial"/>
          <w:sz w:val="24"/>
          <w:szCs w:val="24"/>
        </w:rPr>
      </w:pPr>
      <w:r w:rsidRPr="398276FC">
        <w:rPr>
          <w:rStyle w:val="normaltextrun"/>
          <w:rFonts w:ascii="Arial" w:hAnsi="Arial" w:cs="Arial"/>
          <w:b/>
          <w:bCs/>
          <w:sz w:val="24"/>
          <w:szCs w:val="24"/>
        </w:rPr>
        <w:t>A.2.11.1</w:t>
      </w:r>
      <w:r w:rsidRPr="398276FC">
        <w:rPr>
          <w:rStyle w:val="normaltextrun"/>
          <w:rFonts w:ascii="Arial" w:hAnsi="Arial" w:cs="Arial"/>
          <w:sz w:val="24"/>
          <w:szCs w:val="24"/>
        </w:rPr>
        <w:t xml:space="preserve"> Successful applicants will be provided with guidance and support to evaluate and report on their project’s progress, successes, challenges and learning through a mid- point and at the end of the project.  These requirements will be proportionate to the funding amount received. </w:t>
      </w:r>
    </w:p>
    <w:p w14:paraId="66204FF1" w14:textId="77777777" w:rsidR="00FA13CC" w:rsidRDefault="00FA13CC" w:rsidP="46B02F90">
      <w:pPr>
        <w:spacing w:line="276" w:lineRule="auto"/>
        <w:rPr>
          <w:rStyle w:val="normaltextrun"/>
          <w:rFonts w:ascii="Arial" w:hAnsi="Arial" w:cs="Arial"/>
          <w:sz w:val="24"/>
          <w:szCs w:val="24"/>
        </w:rPr>
      </w:pPr>
    </w:p>
    <w:p w14:paraId="1A5B6FE4" w14:textId="00897C63" w:rsidR="00FA13CC" w:rsidRDefault="00FA13CC" w:rsidP="46B02F90">
      <w:pPr>
        <w:spacing w:line="276" w:lineRule="auto"/>
        <w:rPr>
          <w:rStyle w:val="normaltextrun"/>
          <w:rFonts w:ascii="Arial" w:hAnsi="Arial" w:cs="Arial"/>
          <w:sz w:val="24"/>
          <w:szCs w:val="24"/>
        </w:rPr>
      </w:pPr>
      <w:r w:rsidRPr="398276FC">
        <w:rPr>
          <w:rStyle w:val="normaltextrun"/>
          <w:rFonts w:ascii="Arial" w:hAnsi="Arial" w:cs="Arial"/>
          <w:b/>
          <w:bCs/>
          <w:sz w:val="24"/>
          <w:szCs w:val="24"/>
        </w:rPr>
        <w:t>A.2.11.2</w:t>
      </w:r>
      <w:r w:rsidRPr="398276FC">
        <w:rPr>
          <w:rStyle w:val="normaltextrun"/>
          <w:rFonts w:ascii="Arial" w:hAnsi="Arial" w:cs="Arial"/>
          <w:sz w:val="24"/>
          <w:szCs w:val="24"/>
        </w:rPr>
        <w:t xml:space="preserve"> It is important that evaluation and learning is undertaken and shared to help our sector evidence our contribution to </w:t>
      </w:r>
      <w:r w:rsidR="712787E5" w:rsidRPr="398276FC">
        <w:rPr>
          <w:rStyle w:val="normaltextrun"/>
          <w:rFonts w:ascii="Arial" w:hAnsi="Arial" w:cs="Arial"/>
          <w:sz w:val="24"/>
          <w:szCs w:val="24"/>
        </w:rPr>
        <w:t xml:space="preserve">prevention, early </w:t>
      </w:r>
      <w:r w:rsidR="6E01F1DD" w:rsidRPr="398276FC">
        <w:rPr>
          <w:rStyle w:val="normaltextrun"/>
          <w:rFonts w:ascii="Arial" w:hAnsi="Arial" w:cs="Arial"/>
          <w:sz w:val="24"/>
          <w:szCs w:val="24"/>
        </w:rPr>
        <w:t>intervention</w:t>
      </w:r>
      <w:r w:rsidR="712787E5" w:rsidRPr="398276FC">
        <w:rPr>
          <w:rStyle w:val="normaltextrun"/>
          <w:rFonts w:ascii="Arial" w:hAnsi="Arial" w:cs="Arial"/>
          <w:sz w:val="24"/>
          <w:szCs w:val="24"/>
        </w:rPr>
        <w:t xml:space="preserve"> and recovery of </w:t>
      </w:r>
      <w:r w:rsidR="385523F3" w:rsidRPr="398276FC">
        <w:rPr>
          <w:rStyle w:val="normaltextrun"/>
          <w:rFonts w:ascii="Arial" w:hAnsi="Arial" w:cs="Arial"/>
          <w:sz w:val="24"/>
          <w:szCs w:val="24"/>
        </w:rPr>
        <w:t>people's</w:t>
      </w:r>
      <w:r w:rsidR="712787E5" w:rsidRPr="398276FC">
        <w:rPr>
          <w:rStyle w:val="normaltextrun"/>
          <w:rFonts w:ascii="Arial" w:hAnsi="Arial" w:cs="Arial"/>
          <w:sz w:val="24"/>
          <w:szCs w:val="24"/>
        </w:rPr>
        <w:t xml:space="preserve"> health and wellbeing</w:t>
      </w:r>
      <w:r w:rsidRPr="398276FC">
        <w:rPr>
          <w:rStyle w:val="normaltextrun"/>
          <w:rFonts w:ascii="Arial" w:hAnsi="Arial" w:cs="Arial"/>
          <w:sz w:val="24"/>
          <w:szCs w:val="24"/>
        </w:rPr>
        <w:t xml:space="preserve"> and improve our sector’s capacity to contribute more </w:t>
      </w:r>
      <w:r w:rsidR="6A42BF77" w:rsidRPr="398276FC">
        <w:rPr>
          <w:rStyle w:val="normaltextrun"/>
          <w:rFonts w:ascii="Arial" w:hAnsi="Arial" w:cs="Arial"/>
          <w:sz w:val="24"/>
          <w:szCs w:val="24"/>
        </w:rPr>
        <w:t xml:space="preserve">in </w:t>
      </w:r>
      <w:r w:rsidRPr="398276FC">
        <w:rPr>
          <w:rStyle w:val="normaltextrun"/>
          <w:rFonts w:ascii="Arial" w:hAnsi="Arial" w:cs="Arial"/>
          <w:sz w:val="24"/>
          <w:szCs w:val="24"/>
        </w:rPr>
        <w:t>the future and secure further funding more readily. VANL will be actively supporting learning with funded projects and the wider North Lanarkshire CVS. VANL will also</w:t>
      </w:r>
      <w:r w:rsidR="33D7CCD4" w:rsidRPr="398276FC">
        <w:rPr>
          <w:rStyle w:val="normaltextrun"/>
          <w:rFonts w:ascii="Arial" w:hAnsi="Arial" w:cs="Arial"/>
          <w:sz w:val="24"/>
          <w:szCs w:val="24"/>
        </w:rPr>
        <w:t xml:space="preserve"> feed</w:t>
      </w:r>
      <w:r w:rsidRPr="398276FC">
        <w:rPr>
          <w:rStyle w:val="normaltextrun"/>
          <w:rFonts w:ascii="Arial" w:hAnsi="Arial" w:cs="Arial"/>
          <w:sz w:val="24"/>
          <w:szCs w:val="24"/>
        </w:rPr>
        <w:t xml:space="preserve"> our learning</w:t>
      </w:r>
      <w:r w:rsidR="0700A259" w:rsidRPr="398276FC">
        <w:rPr>
          <w:rStyle w:val="normaltextrun"/>
          <w:rFonts w:ascii="Arial" w:hAnsi="Arial" w:cs="Arial"/>
          <w:sz w:val="24"/>
          <w:szCs w:val="24"/>
        </w:rPr>
        <w:t xml:space="preserve"> into collaborative work with the</w:t>
      </w:r>
      <w:r w:rsidR="21FB9B7D" w:rsidRPr="398276FC">
        <w:rPr>
          <w:rStyle w:val="normaltextrun"/>
          <w:rFonts w:ascii="Arial" w:hAnsi="Arial" w:cs="Arial"/>
          <w:sz w:val="24"/>
          <w:szCs w:val="24"/>
        </w:rPr>
        <w:t xml:space="preserve"> senior leadership team of</w:t>
      </w:r>
      <w:r w:rsidR="0700A259" w:rsidRPr="398276FC">
        <w:rPr>
          <w:rStyle w:val="normaltextrun"/>
          <w:rFonts w:ascii="Arial" w:hAnsi="Arial" w:cs="Arial"/>
          <w:sz w:val="24"/>
          <w:szCs w:val="24"/>
        </w:rPr>
        <w:t xml:space="preserve"> university health and social care North Lanarkshire</w:t>
      </w:r>
      <w:r w:rsidRPr="398276FC">
        <w:rPr>
          <w:rStyle w:val="normaltextrun"/>
          <w:rFonts w:ascii="Arial" w:hAnsi="Arial" w:cs="Arial"/>
          <w:sz w:val="24"/>
          <w:szCs w:val="24"/>
        </w:rPr>
        <w:t>.</w:t>
      </w:r>
    </w:p>
    <w:p w14:paraId="2DBF0D7D" w14:textId="77777777" w:rsidR="00FA13CC" w:rsidRDefault="00FA13CC" w:rsidP="46B02F90">
      <w:pPr>
        <w:spacing w:line="276" w:lineRule="auto"/>
        <w:rPr>
          <w:rStyle w:val="normaltextrun"/>
          <w:rFonts w:ascii="Arial" w:hAnsi="Arial" w:cs="Arial"/>
          <w:b/>
          <w:bCs/>
          <w:sz w:val="40"/>
          <w:szCs w:val="40"/>
        </w:rPr>
      </w:pPr>
    </w:p>
    <w:p w14:paraId="6BC23362" w14:textId="503A649A" w:rsidR="00FA13CC" w:rsidRPr="00753374" w:rsidRDefault="00FA13CC" w:rsidP="46B02F90">
      <w:pPr>
        <w:spacing w:after="160" w:line="276" w:lineRule="auto"/>
        <w:rPr>
          <w:rFonts w:ascii="Arial" w:eastAsia="Arial" w:hAnsi="Arial" w:cs="Arial"/>
          <w:sz w:val="24"/>
          <w:szCs w:val="24"/>
        </w:rPr>
      </w:pPr>
      <w:r w:rsidRPr="398276FC">
        <w:rPr>
          <w:rStyle w:val="normaltextrun"/>
          <w:rFonts w:ascii="Arial" w:hAnsi="Arial" w:cs="Arial"/>
          <w:b/>
          <w:bCs/>
          <w:sz w:val="24"/>
          <w:szCs w:val="24"/>
        </w:rPr>
        <w:t>A.2.11.3</w:t>
      </w:r>
      <w:r w:rsidRPr="398276FC">
        <w:rPr>
          <w:rStyle w:val="normaltextrun"/>
          <w:rFonts w:ascii="Arial" w:hAnsi="Arial" w:cs="Arial"/>
          <w:sz w:val="24"/>
          <w:szCs w:val="24"/>
        </w:rPr>
        <w:t xml:space="preserve"> </w:t>
      </w:r>
      <w:r w:rsidRPr="398276FC">
        <w:rPr>
          <w:rFonts w:ascii="Arial" w:eastAsia="Arial" w:hAnsi="Arial" w:cs="Arial"/>
          <w:sz w:val="24"/>
          <w:szCs w:val="24"/>
        </w:rPr>
        <w:t xml:space="preserve">Please find below links for the resources listed in </w:t>
      </w:r>
      <w:r w:rsidR="047685F1" w:rsidRPr="398276FC">
        <w:rPr>
          <w:rFonts w:ascii="Arial" w:eastAsia="Arial" w:hAnsi="Arial" w:cs="Arial"/>
          <w:sz w:val="24"/>
          <w:szCs w:val="24"/>
        </w:rPr>
        <w:t xml:space="preserve">the applications question surrounding what evidence the organisation will collect to demonstrate the difference the project </w:t>
      </w:r>
      <w:r w:rsidR="596CCA8F" w:rsidRPr="398276FC">
        <w:rPr>
          <w:rFonts w:ascii="Arial" w:eastAsia="Arial" w:hAnsi="Arial" w:cs="Arial"/>
          <w:sz w:val="24"/>
          <w:szCs w:val="24"/>
        </w:rPr>
        <w:t>will make</w:t>
      </w:r>
      <w:r w:rsidRPr="398276FC">
        <w:rPr>
          <w:rFonts w:ascii="Arial" w:eastAsia="Arial" w:hAnsi="Arial" w:cs="Arial"/>
          <w:sz w:val="24"/>
          <w:szCs w:val="24"/>
        </w:rPr>
        <w:t xml:space="preserve">: </w:t>
      </w:r>
    </w:p>
    <w:p w14:paraId="49982436" w14:textId="77777777" w:rsidR="00FA13CC" w:rsidRDefault="00FA13CC" w:rsidP="46B02F90">
      <w:pPr>
        <w:spacing w:after="16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The following resources can be used by funded projects to support the evaluation of their project. </w:t>
      </w:r>
    </w:p>
    <w:p w14:paraId="62C222E9" w14:textId="77777777" w:rsidR="00FA13CC" w:rsidRDefault="00FA13CC" w:rsidP="46B02F90">
      <w:pPr>
        <w:spacing w:after="160" w:line="276" w:lineRule="auto"/>
        <w:rPr>
          <w:rFonts w:ascii="Arial" w:eastAsia="Arial" w:hAnsi="Arial" w:cs="Arial"/>
          <w:color w:val="000000" w:themeColor="text1"/>
          <w:sz w:val="24"/>
          <w:szCs w:val="24"/>
        </w:rPr>
      </w:pPr>
      <w:r w:rsidRPr="46B02F90">
        <w:rPr>
          <w:rFonts w:ascii="Arial" w:eastAsia="Arial" w:hAnsi="Arial" w:cs="Arial"/>
          <w:b/>
          <w:bCs/>
          <w:color w:val="000000" w:themeColor="text1"/>
          <w:sz w:val="24"/>
          <w:szCs w:val="24"/>
        </w:rPr>
        <w:t>Service Users Feedback Survey</w:t>
      </w:r>
    </w:p>
    <w:p w14:paraId="5F8B6DA8" w14:textId="77777777" w:rsidR="00FA13CC" w:rsidRDefault="00FA13CC" w:rsidP="46B02F90">
      <w:pPr>
        <w:spacing w:after="16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Funded projects can give the Service Users Feedback Survey to service users to gather feedback about the support they received. The feedback from this survey will support funded projects to complete their evaluation forms returned to VANL. The survey is available as a word document or as a JotForm link. VANL will summarise responses to the </w:t>
      </w:r>
      <w:proofErr w:type="spellStart"/>
      <w:r w:rsidRPr="46B02F90">
        <w:rPr>
          <w:rFonts w:ascii="Arial" w:eastAsia="Arial" w:hAnsi="Arial" w:cs="Arial"/>
          <w:color w:val="000000" w:themeColor="text1"/>
          <w:sz w:val="24"/>
          <w:szCs w:val="24"/>
        </w:rPr>
        <w:t>Jotform</w:t>
      </w:r>
      <w:proofErr w:type="spellEnd"/>
      <w:r w:rsidRPr="46B02F90">
        <w:rPr>
          <w:rFonts w:ascii="Arial" w:eastAsia="Arial" w:hAnsi="Arial" w:cs="Arial"/>
          <w:color w:val="000000" w:themeColor="text1"/>
          <w:sz w:val="24"/>
          <w:szCs w:val="24"/>
        </w:rPr>
        <w:t xml:space="preserve"> link and share the feedback with each project. </w:t>
      </w:r>
    </w:p>
    <w:p w14:paraId="285C63ED" w14:textId="77777777" w:rsidR="00FA13CC" w:rsidRDefault="00CE576F" w:rsidP="46B02F90">
      <w:pPr>
        <w:pStyle w:val="ListParagraph"/>
        <w:numPr>
          <w:ilvl w:val="0"/>
          <w:numId w:val="7"/>
        </w:numPr>
        <w:spacing w:after="160" w:line="276" w:lineRule="auto"/>
        <w:rPr>
          <w:rFonts w:ascii="Arial" w:eastAsia="Arial" w:hAnsi="Arial" w:cs="Arial"/>
          <w:color w:val="0070C0"/>
          <w:sz w:val="24"/>
          <w:szCs w:val="24"/>
        </w:rPr>
      </w:pPr>
      <w:hyperlink r:id="rId18">
        <w:r w:rsidR="00FA13CC" w:rsidRPr="46B02F90">
          <w:rPr>
            <w:rStyle w:val="Hyperlink"/>
            <w:rFonts w:ascii="Arial" w:eastAsia="Arial" w:hAnsi="Arial" w:cs="Arial"/>
            <w:sz w:val="24"/>
            <w:szCs w:val="24"/>
          </w:rPr>
          <w:t>Service Users' Feedback Survey (Word Copy)</w:t>
        </w:r>
      </w:hyperlink>
    </w:p>
    <w:p w14:paraId="144D5C98" w14:textId="77777777" w:rsidR="00FA13CC" w:rsidRPr="00E421F4" w:rsidRDefault="00CE576F" w:rsidP="46B02F90">
      <w:pPr>
        <w:pStyle w:val="ListParagraph"/>
        <w:numPr>
          <w:ilvl w:val="0"/>
          <w:numId w:val="7"/>
        </w:numPr>
        <w:spacing w:after="160" w:line="276" w:lineRule="auto"/>
        <w:rPr>
          <w:rStyle w:val="Hyperlink"/>
          <w:rFonts w:ascii="Arial" w:eastAsia="Arial" w:hAnsi="Arial" w:cs="Arial"/>
          <w:color w:val="0070C0"/>
          <w:sz w:val="24"/>
          <w:szCs w:val="24"/>
        </w:rPr>
      </w:pPr>
      <w:hyperlink r:id="rId19">
        <w:r w:rsidR="00FA13CC" w:rsidRPr="46B02F90">
          <w:rPr>
            <w:rStyle w:val="Hyperlink"/>
            <w:rFonts w:ascii="Arial" w:eastAsia="Arial" w:hAnsi="Arial" w:cs="Arial"/>
            <w:sz w:val="24"/>
            <w:szCs w:val="24"/>
          </w:rPr>
          <w:t>Service Users' Feedback Survey (Online Survey)</w:t>
        </w:r>
      </w:hyperlink>
    </w:p>
    <w:p w14:paraId="6FC11513" w14:textId="77777777" w:rsidR="00FA13CC" w:rsidRDefault="00FA13CC" w:rsidP="46B02F90">
      <w:pPr>
        <w:spacing w:after="160" w:line="276" w:lineRule="auto"/>
        <w:rPr>
          <w:rFonts w:ascii="Arial" w:eastAsia="Arial" w:hAnsi="Arial" w:cs="Arial"/>
          <w:color w:val="000000" w:themeColor="text1"/>
          <w:sz w:val="24"/>
          <w:szCs w:val="24"/>
        </w:rPr>
      </w:pPr>
      <w:r w:rsidRPr="46B02F90">
        <w:rPr>
          <w:rFonts w:ascii="Arial" w:eastAsia="Arial" w:hAnsi="Arial" w:cs="Arial"/>
          <w:b/>
          <w:bCs/>
          <w:color w:val="000000" w:themeColor="text1"/>
          <w:sz w:val="24"/>
          <w:szCs w:val="24"/>
        </w:rPr>
        <w:t>Guidance for Funded Projects</w:t>
      </w:r>
    </w:p>
    <w:p w14:paraId="08EC57CA" w14:textId="77777777" w:rsidR="00FA13CC" w:rsidRDefault="00FA13CC" w:rsidP="46B02F90">
      <w:pPr>
        <w:spacing w:after="160" w:line="276" w:lineRule="auto"/>
        <w:rPr>
          <w:rFonts w:ascii="Arial" w:eastAsia="Arial" w:hAnsi="Arial" w:cs="Arial"/>
          <w:color w:val="000000" w:themeColor="text1"/>
          <w:sz w:val="24"/>
          <w:szCs w:val="24"/>
        </w:rPr>
      </w:pPr>
      <w:r w:rsidRPr="46B02F90">
        <w:rPr>
          <w:rFonts w:ascii="Arial" w:eastAsia="Arial" w:hAnsi="Arial" w:cs="Arial"/>
          <w:color w:val="000000" w:themeColor="text1"/>
          <w:sz w:val="24"/>
          <w:szCs w:val="24"/>
        </w:rPr>
        <w:t xml:space="preserve">VANL provides guidance on preparing case studies and personal stories which can be shared with VANL via evaluation forms. </w:t>
      </w:r>
    </w:p>
    <w:p w14:paraId="095D964E" w14:textId="77777777" w:rsidR="00FA13CC" w:rsidRDefault="00CE576F" w:rsidP="46B02F90">
      <w:pPr>
        <w:pStyle w:val="ListParagraph"/>
        <w:numPr>
          <w:ilvl w:val="0"/>
          <w:numId w:val="8"/>
        </w:numPr>
        <w:spacing w:after="160" w:line="276" w:lineRule="auto"/>
        <w:rPr>
          <w:rFonts w:ascii="Arial" w:eastAsia="Arial" w:hAnsi="Arial" w:cs="Arial"/>
          <w:color w:val="0070C0"/>
          <w:sz w:val="24"/>
          <w:szCs w:val="24"/>
        </w:rPr>
      </w:pPr>
      <w:hyperlink r:id="rId20">
        <w:r w:rsidR="00FA13CC" w:rsidRPr="46B02F90">
          <w:rPr>
            <w:rStyle w:val="Hyperlink"/>
            <w:rFonts w:ascii="Arial" w:eastAsia="Arial" w:hAnsi="Arial" w:cs="Arial"/>
            <w:sz w:val="24"/>
            <w:szCs w:val="24"/>
          </w:rPr>
          <w:t>Guidance for Funded Projects on Preparing Case Studies</w:t>
        </w:r>
      </w:hyperlink>
    </w:p>
    <w:p w14:paraId="1F6D0331" w14:textId="77777777" w:rsidR="00FA13CC" w:rsidRDefault="00CE576F" w:rsidP="46B02F90">
      <w:pPr>
        <w:pStyle w:val="ListParagraph"/>
        <w:numPr>
          <w:ilvl w:val="0"/>
          <w:numId w:val="8"/>
        </w:numPr>
        <w:spacing w:after="160" w:line="276" w:lineRule="auto"/>
        <w:rPr>
          <w:rFonts w:ascii="Arial" w:eastAsia="Arial" w:hAnsi="Arial" w:cs="Arial"/>
          <w:color w:val="0070C0"/>
          <w:sz w:val="24"/>
          <w:szCs w:val="24"/>
        </w:rPr>
      </w:pPr>
      <w:hyperlink r:id="rId21">
        <w:r w:rsidR="00FA13CC" w:rsidRPr="46B02F90">
          <w:rPr>
            <w:rStyle w:val="Hyperlink"/>
            <w:rFonts w:ascii="Arial" w:eastAsia="Arial" w:hAnsi="Arial" w:cs="Arial"/>
            <w:sz w:val="24"/>
            <w:szCs w:val="24"/>
          </w:rPr>
          <w:t>Guidance for Funded Projects on Preparing Personal Stories</w:t>
        </w:r>
      </w:hyperlink>
    </w:p>
    <w:p w14:paraId="6B62F1B3" w14:textId="77777777" w:rsidR="00FA13CC" w:rsidRDefault="00FA13CC" w:rsidP="46B02F90">
      <w:pPr>
        <w:spacing w:line="276" w:lineRule="auto"/>
      </w:pPr>
    </w:p>
    <w:p w14:paraId="02F2C34E" w14:textId="77777777" w:rsidR="00177715" w:rsidRDefault="00177715" w:rsidP="46B02F90">
      <w:pPr>
        <w:spacing w:line="276" w:lineRule="auto"/>
        <w:rPr>
          <w:rFonts w:ascii="Arial" w:hAnsi="Arial" w:cs="Arial"/>
          <w:sz w:val="24"/>
          <w:szCs w:val="24"/>
        </w:rPr>
      </w:pPr>
    </w:p>
    <w:p w14:paraId="4CCA2DE5" w14:textId="77777777" w:rsidR="00177715" w:rsidRPr="00177715" w:rsidRDefault="00177715" w:rsidP="46B02F90">
      <w:pPr>
        <w:spacing w:after="160" w:line="276" w:lineRule="auto"/>
        <w:rPr>
          <w:rFonts w:ascii="Arial" w:hAnsi="Arial" w:cs="Arial"/>
          <w:b/>
          <w:bCs/>
          <w:sz w:val="32"/>
          <w:szCs w:val="32"/>
        </w:rPr>
      </w:pPr>
      <w:r w:rsidRPr="46B02F90">
        <w:rPr>
          <w:rFonts w:ascii="Arial" w:hAnsi="Arial" w:cs="Arial"/>
          <w:b/>
          <w:bCs/>
          <w:sz w:val="32"/>
          <w:szCs w:val="32"/>
        </w:rPr>
        <w:t xml:space="preserve">Section B: Background </w:t>
      </w:r>
    </w:p>
    <w:p w14:paraId="73EEDE02" w14:textId="77777777" w:rsidR="009F7D4A" w:rsidRPr="009F7D4A" w:rsidRDefault="009F7D4A" w:rsidP="46B02F90">
      <w:pPr>
        <w:spacing w:line="276" w:lineRule="auto"/>
        <w:rPr>
          <w:rFonts w:ascii="Arial" w:hAnsi="Arial" w:cs="Arial"/>
          <w:sz w:val="24"/>
          <w:szCs w:val="24"/>
        </w:rPr>
      </w:pPr>
      <w:r w:rsidRPr="46B02F90">
        <w:rPr>
          <w:rFonts w:ascii="Arial" w:hAnsi="Arial" w:cs="Arial"/>
          <w:b/>
          <w:bCs/>
          <w:sz w:val="24"/>
          <w:szCs w:val="24"/>
        </w:rPr>
        <w:t>B.1.1.</w:t>
      </w:r>
      <w:r w:rsidRPr="46B02F90">
        <w:rPr>
          <w:rFonts w:ascii="Arial" w:hAnsi="Arial" w:cs="Arial"/>
          <w:sz w:val="24"/>
          <w:szCs w:val="24"/>
        </w:rPr>
        <w:t xml:space="preserve"> The CS Governance Group agreed to consult on a new funding model to allocate the thematic funds to CVS organisations on 23rd July 2024.  The intention of the new funding model is to ensure the funding is more dynamic and responsive to changing themes and priorities on an annual basis, including the priorities of the Community Solutions Strategy and Investment Plan, the University Health &amp; Social Care North Lanarkshire (UHSCP-NL) Strategic Commissioning Plan and Programme of Work, and public health priorities. </w:t>
      </w:r>
    </w:p>
    <w:p w14:paraId="680A4E5D" w14:textId="77777777" w:rsidR="009F7D4A" w:rsidRPr="009F7D4A" w:rsidRDefault="009F7D4A" w:rsidP="46B02F90">
      <w:pPr>
        <w:spacing w:line="276" w:lineRule="auto"/>
        <w:rPr>
          <w:rFonts w:ascii="Arial" w:hAnsi="Arial" w:cs="Arial"/>
          <w:sz w:val="24"/>
          <w:szCs w:val="24"/>
        </w:rPr>
      </w:pPr>
    </w:p>
    <w:p w14:paraId="564FFB2A" w14:textId="6E5FD278" w:rsidR="009F7D4A" w:rsidRPr="009F7D4A" w:rsidRDefault="009F7D4A" w:rsidP="46B02F90">
      <w:pPr>
        <w:spacing w:line="276" w:lineRule="auto"/>
        <w:rPr>
          <w:rFonts w:ascii="Arial" w:hAnsi="Arial" w:cs="Arial"/>
          <w:sz w:val="24"/>
          <w:szCs w:val="24"/>
        </w:rPr>
      </w:pPr>
      <w:r w:rsidRPr="398276FC">
        <w:rPr>
          <w:rFonts w:ascii="Arial" w:hAnsi="Arial" w:cs="Arial"/>
          <w:b/>
          <w:bCs/>
          <w:sz w:val="24"/>
          <w:szCs w:val="24"/>
        </w:rPr>
        <w:t xml:space="preserve">B.1.2. </w:t>
      </w:r>
      <w:r w:rsidRPr="398276FC">
        <w:rPr>
          <w:rFonts w:ascii="Arial" w:hAnsi="Arial" w:cs="Arial"/>
          <w:sz w:val="24"/>
          <w:szCs w:val="24"/>
        </w:rPr>
        <w:t xml:space="preserve">Following the consultation that took place during August and September 2024, involving over 80 people, the CS Governance Group agreed to progress with the new funding model at the meeting on </w:t>
      </w:r>
      <w:r w:rsidR="4B7F4BDD" w:rsidRPr="398276FC">
        <w:rPr>
          <w:rFonts w:ascii="Arial" w:hAnsi="Arial" w:cs="Arial"/>
          <w:sz w:val="24"/>
          <w:szCs w:val="24"/>
        </w:rPr>
        <w:t>29</w:t>
      </w:r>
      <w:r w:rsidR="4B7F4BDD" w:rsidRPr="398276FC">
        <w:rPr>
          <w:rFonts w:ascii="Arial" w:hAnsi="Arial" w:cs="Arial"/>
          <w:sz w:val="24"/>
          <w:szCs w:val="24"/>
          <w:vertAlign w:val="superscript"/>
        </w:rPr>
        <w:t>th</w:t>
      </w:r>
      <w:r w:rsidR="4B7F4BDD" w:rsidRPr="398276FC">
        <w:rPr>
          <w:rFonts w:ascii="Arial" w:hAnsi="Arial" w:cs="Arial"/>
          <w:sz w:val="24"/>
          <w:szCs w:val="24"/>
        </w:rPr>
        <w:t xml:space="preserve"> January</w:t>
      </w:r>
      <w:r w:rsidRPr="398276FC">
        <w:rPr>
          <w:rFonts w:ascii="Arial" w:hAnsi="Arial" w:cs="Arial"/>
          <w:sz w:val="24"/>
          <w:szCs w:val="24"/>
        </w:rPr>
        <w:t xml:space="preserve"> 202</w:t>
      </w:r>
      <w:r w:rsidR="0F261EA1" w:rsidRPr="398276FC">
        <w:rPr>
          <w:rFonts w:ascii="Arial" w:hAnsi="Arial" w:cs="Arial"/>
          <w:sz w:val="24"/>
          <w:szCs w:val="24"/>
        </w:rPr>
        <w:t>5</w:t>
      </w:r>
      <w:r w:rsidRPr="398276FC">
        <w:rPr>
          <w:rFonts w:ascii="Arial" w:hAnsi="Arial" w:cs="Arial"/>
          <w:sz w:val="24"/>
          <w:szCs w:val="24"/>
        </w:rPr>
        <w:t xml:space="preserve">. </w:t>
      </w:r>
    </w:p>
    <w:p w14:paraId="19219836" w14:textId="77777777" w:rsidR="009F7D4A" w:rsidRPr="009F7D4A" w:rsidRDefault="009F7D4A" w:rsidP="46B02F90">
      <w:pPr>
        <w:spacing w:line="276" w:lineRule="auto"/>
        <w:rPr>
          <w:rFonts w:ascii="Arial" w:hAnsi="Arial" w:cs="Arial"/>
          <w:sz w:val="24"/>
          <w:szCs w:val="24"/>
        </w:rPr>
      </w:pPr>
    </w:p>
    <w:p w14:paraId="2E91A870" w14:textId="77777777" w:rsidR="009F7D4A" w:rsidRPr="009F7D4A" w:rsidRDefault="009F7D4A" w:rsidP="46B02F90">
      <w:pPr>
        <w:spacing w:line="276" w:lineRule="auto"/>
        <w:rPr>
          <w:rFonts w:ascii="Arial" w:hAnsi="Arial" w:cs="Arial"/>
          <w:sz w:val="24"/>
          <w:szCs w:val="24"/>
        </w:rPr>
      </w:pPr>
      <w:r w:rsidRPr="46B02F90">
        <w:rPr>
          <w:rFonts w:ascii="Arial" w:hAnsi="Arial" w:cs="Arial"/>
          <w:b/>
          <w:bCs/>
          <w:sz w:val="24"/>
          <w:szCs w:val="24"/>
        </w:rPr>
        <w:t>B.1.3.</w:t>
      </w:r>
      <w:r>
        <w:tab/>
      </w:r>
      <w:r w:rsidRPr="46B02F90">
        <w:rPr>
          <w:rFonts w:ascii="Arial" w:hAnsi="Arial" w:cs="Arial"/>
          <w:sz w:val="24"/>
          <w:szCs w:val="24"/>
        </w:rPr>
        <w:t xml:space="preserve">The intention is to maintain the existing funding envelop of £512,000 that is ringfenced to fund the Thematic Programme for the first year of the new funding model.  This could be reviewed in future years if the approach proves to be successful. </w:t>
      </w:r>
    </w:p>
    <w:p w14:paraId="296FEF7D" w14:textId="77777777" w:rsidR="009F7D4A" w:rsidRPr="009F7D4A" w:rsidRDefault="009F7D4A" w:rsidP="46B02F90">
      <w:pPr>
        <w:spacing w:line="276" w:lineRule="auto"/>
        <w:rPr>
          <w:rFonts w:ascii="Arial" w:hAnsi="Arial" w:cs="Arial"/>
          <w:sz w:val="24"/>
          <w:szCs w:val="24"/>
        </w:rPr>
      </w:pPr>
    </w:p>
    <w:p w14:paraId="482D73D7" w14:textId="64437038" w:rsidR="00177715" w:rsidRDefault="009F7D4A" w:rsidP="46B02F90">
      <w:pPr>
        <w:spacing w:line="276" w:lineRule="auto"/>
        <w:rPr>
          <w:rFonts w:ascii="Arial" w:hAnsi="Arial" w:cs="Arial"/>
          <w:sz w:val="24"/>
          <w:szCs w:val="24"/>
        </w:rPr>
      </w:pPr>
      <w:r w:rsidRPr="2B89C0E5">
        <w:rPr>
          <w:rFonts w:ascii="Arial" w:hAnsi="Arial" w:cs="Arial"/>
          <w:b/>
          <w:bCs/>
          <w:sz w:val="24"/>
          <w:szCs w:val="24"/>
        </w:rPr>
        <w:t>B.1.4.</w:t>
      </w:r>
      <w:r>
        <w:tab/>
      </w:r>
      <w:r w:rsidRPr="2B89C0E5">
        <w:rPr>
          <w:rFonts w:ascii="Arial" w:hAnsi="Arial" w:cs="Arial"/>
          <w:sz w:val="24"/>
          <w:szCs w:val="24"/>
        </w:rPr>
        <w:t>Building on the initial planning to remodel the thematic funding, the learning from managing the Scottish Government Community Mental Health (MH) &amp; Wellbeing Fund and the work undertaken as part of the LENs Ideas into Action Programme (please see the L</w:t>
      </w:r>
      <w:r w:rsidR="7B716BC8" w:rsidRPr="2B89C0E5">
        <w:rPr>
          <w:rFonts w:ascii="Arial" w:hAnsi="Arial" w:cs="Arial"/>
          <w:sz w:val="24"/>
          <w:szCs w:val="24"/>
        </w:rPr>
        <w:t>E</w:t>
      </w:r>
      <w:r w:rsidRPr="2B89C0E5">
        <w:rPr>
          <w:rFonts w:ascii="Arial" w:hAnsi="Arial" w:cs="Arial"/>
          <w:sz w:val="24"/>
          <w:szCs w:val="24"/>
        </w:rPr>
        <w:t>Ns Evaluation Report)</w:t>
      </w:r>
      <w:r w:rsidR="5ED92A43" w:rsidRPr="2B89C0E5">
        <w:rPr>
          <w:rFonts w:ascii="Arial" w:hAnsi="Arial" w:cs="Arial"/>
          <w:sz w:val="24"/>
          <w:szCs w:val="24"/>
        </w:rPr>
        <w:t>. Between October and December 2024 Community Solutions team and Community Solutions Governa</w:t>
      </w:r>
      <w:r w:rsidR="7E448414" w:rsidRPr="2B89C0E5">
        <w:rPr>
          <w:rFonts w:ascii="Arial" w:hAnsi="Arial" w:cs="Arial"/>
          <w:sz w:val="24"/>
          <w:szCs w:val="24"/>
        </w:rPr>
        <w:t>nce Group has developed and refined the thematic funding model for implementation from the coming financial year beginning 1</w:t>
      </w:r>
      <w:r w:rsidR="7E448414" w:rsidRPr="2B89C0E5">
        <w:rPr>
          <w:rFonts w:ascii="Arial" w:hAnsi="Arial" w:cs="Arial"/>
          <w:sz w:val="24"/>
          <w:szCs w:val="24"/>
          <w:vertAlign w:val="superscript"/>
        </w:rPr>
        <w:t>st</w:t>
      </w:r>
      <w:r w:rsidR="7E448414" w:rsidRPr="2B89C0E5">
        <w:rPr>
          <w:rFonts w:ascii="Arial" w:hAnsi="Arial" w:cs="Arial"/>
          <w:sz w:val="24"/>
          <w:szCs w:val="24"/>
        </w:rPr>
        <w:t xml:space="preserve"> April 2025</w:t>
      </w:r>
      <w:r w:rsidR="2B14F992" w:rsidRPr="2B89C0E5">
        <w:rPr>
          <w:rFonts w:ascii="Arial" w:hAnsi="Arial" w:cs="Arial"/>
          <w:sz w:val="24"/>
          <w:szCs w:val="24"/>
        </w:rPr>
        <w:t>.</w:t>
      </w:r>
      <w:r w:rsidRPr="2B89C0E5">
        <w:rPr>
          <w:rFonts w:ascii="Arial" w:hAnsi="Arial" w:cs="Arial"/>
          <w:sz w:val="24"/>
          <w:szCs w:val="24"/>
        </w:rPr>
        <w:t xml:space="preserve">  </w:t>
      </w:r>
    </w:p>
    <w:p w14:paraId="7194DBDC" w14:textId="77777777" w:rsidR="009F7D4A" w:rsidRDefault="009F7D4A" w:rsidP="46B02F90">
      <w:pPr>
        <w:spacing w:line="276" w:lineRule="auto"/>
        <w:rPr>
          <w:rFonts w:ascii="Arial" w:hAnsi="Arial" w:cs="Arial"/>
        </w:rPr>
      </w:pPr>
    </w:p>
    <w:p w14:paraId="777F5C0C" w14:textId="77777777" w:rsidR="00177715" w:rsidRPr="00363F5A" w:rsidRDefault="00177715" w:rsidP="46B02F90">
      <w:pPr>
        <w:spacing w:line="276" w:lineRule="auto"/>
        <w:rPr>
          <w:rFonts w:ascii="Arial" w:hAnsi="Arial" w:cs="Arial"/>
        </w:rPr>
      </w:pPr>
      <w:r w:rsidRPr="46B02F90">
        <w:rPr>
          <w:rFonts w:ascii="Arial" w:hAnsi="Arial" w:cs="Arial"/>
        </w:rPr>
        <w:t>(Document ends)</w:t>
      </w:r>
    </w:p>
    <w:p w14:paraId="769D0D3C" w14:textId="77777777" w:rsidR="00177715" w:rsidRPr="00177715" w:rsidRDefault="00177715" w:rsidP="00177715">
      <w:pPr>
        <w:rPr>
          <w:rFonts w:ascii="Arial" w:hAnsi="Arial" w:cs="Arial"/>
          <w:sz w:val="24"/>
        </w:rPr>
      </w:pPr>
    </w:p>
    <w:sectPr w:rsidR="00177715" w:rsidRPr="0017771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D8B2E" w14:textId="77777777" w:rsidR="00CE576F" w:rsidRDefault="00CE576F" w:rsidP="00B66C42">
      <w:r>
        <w:separator/>
      </w:r>
    </w:p>
  </w:endnote>
  <w:endnote w:type="continuationSeparator" w:id="0">
    <w:p w14:paraId="4BB6DDE5" w14:textId="77777777" w:rsidR="00CE576F" w:rsidRDefault="00CE576F" w:rsidP="00B6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D064" w14:textId="77777777" w:rsidR="00177715" w:rsidRPr="00AD51A7" w:rsidRDefault="00177715" w:rsidP="00177715">
    <w:pPr>
      <w:pStyle w:val="Footer"/>
      <w:pBdr>
        <w:top w:val="single" w:sz="4" w:space="8" w:color="4472C4" w:themeColor="accent1"/>
      </w:pBdr>
      <w:spacing w:before="360"/>
      <w:contextualSpacing/>
      <w:rPr>
        <w:rFonts w:ascii="Arial" w:hAnsi="Arial" w:cs="Arial"/>
        <w:noProof/>
        <w:color w:val="404040" w:themeColor="text1" w:themeTint="BF"/>
      </w:rPr>
    </w:pPr>
    <w:r>
      <w:tab/>
    </w:r>
  </w:p>
  <w:p w14:paraId="1D8F9F2C" w14:textId="77777777" w:rsidR="00177715" w:rsidRDefault="00177715">
    <w:pPr>
      <w:pStyle w:val="Footer"/>
    </w:pPr>
    <w:r w:rsidRPr="005A5266">
      <w:rPr>
        <w:rFonts w:ascii="Arial" w:hAnsi="Arial" w:cs="Arial"/>
        <w:b/>
        <w:bCs/>
        <w:noProof/>
        <w:sz w:val="24"/>
        <w:szCs w:val="24"/>
      </w:rPr>
      <w:drawing>
        <wp:anchor distT="0" distB="0" distL="114300" distR="114300" simplePos="0" relativeHeight="251661312" behindDoc="0" locked="0" layoutInCell="1" allowOverlap="1" wp14:anchorId="3130F68B" wp14:editId="3E6EF69B">
          <wp:simplePos x="0" y="0"/>
          <wp:positionH relativeFrom="margin">
            <wp:posOffset>657225</wp:posOffset>
          </wp:positionH>
          <wp:positionV relativeFrom="paragraph">
            <wp:posOffset>129540</wp:posOffset>
          </wp:positionV>
          <wp:extent cx="1120140" cy="245745"/>
          <wp:effectExtent l="0" t="0" r="381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CNL%20logo.png"/>
                  <pic:cNvPicPr/>
                </pic:nvPicPr>
                <pic:blipFill>
                  <a:blip r:embed="rId1">
                    <a:extLst>
                      <a:ext uri="{28A0092B-C50C-407E-A947-70E740481C1C}">
                        <a14:useLocalDpi xmlns:a14="http://schemas.microsoft.com/office/drawing/2010/main" val="0"/>
                      </a:ext>
                    </a:extLst>
                  </a:blip>
                  <a:stretch>
                    <a:fillRect/>
                  </a:stretch>
                </pic:blipFill>
                <pic:spPr>
                  <a:xfrm>
                    <a:off x="0" y="0"/>
                    <a:ext cx="1120140" cy="2457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986D7CC" wp14:editId="07777777">
          <wp:simplePos x="0" y="0"/>
          <wp:positionH relativeFrom="margin">
            <wp:align>left</wp:align>
          </wp:positionH>
          <wp:positionV relativeFrom="paragraph">
            <wp:posOffset>16064</wp:posOffset>
          </wp:positionV>
          <wp:extent cx="485775" cy="4455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4558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94D80" w14:textId="77777777" w:rsidR="00CE576F" w:rsidRDefault="00CE576F" w:rsidP="00B66C42">
      <w:r>
        <w:separator/>
      </w:r>
    </w:p>
  </w:footnote>
  <w:footnote w:type="continuationSeparator" w:id="0">
    <w:p w14:paraId="16CBFF27" w14:textId="77777777" w:rsidR="00CE576F" w:rsidRDefault="00CE576F" w:rsidP="00B66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E67D" w14:textId="77777777" w:rsidR="00B66C42" w:rsidRPr="00B66C42" w:rsidRDefault="00B66C42" w:rsidP="00B66C42">
    <w:pPr>
      <w:pStyle w:val="Header"/>
      <w:jc w:val="center"/>
      <w:rPr>
        <w:rFonts w:ascii="Arial" w:hAnsi="Arial" w:cs="Arial"/>
        <w:b/>
        <w:sz w:val="24"/>
      </w:rPr>
    </w:pPr>
    <w:r w:rsidRPr="00B66C42">
      <w:rPr>
        <w:rFonts w:ascii="Arial" w:hAnsi="Arial" w:cs="Arial"/>
        <w:b/>
        <w:noProof/>
        <w:sz w:val="24"/>
      </w:rPr>
      <w:drawing>
        <wp:anchor distT="0" distB="0" distL="114300" distR="114300" simplePos="0" relativeHeight="251658240" behindDoc="0" locked="0" layoutInCell="1" allowOverlap="1" wp14:anchorId="01D2F3FB" wp14:editId="07777777">
          <wp:simplePos x="0" y="0"/>
          <wp:positionH relativeFrom="column">
            <wp:posOffset>5743575</wp:posOffset>
          </wp:positionH>
          <wp:positionV relativeFrom="paragraph">
            <wp:posOffset>-344805</wp:posOffset>
          </wp:positionV>
          <wp:extent cx="585470" cy="71310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713105"/>
                  </a:xfrm>
                  <a:prstGeom prst="rect">
                    <a:avLst/>
                  </a:prstGeom>
                  <a:noFill/>
                </pic:spPr>
              </pic:pic>
            </a:graphicData>
          </a:graphic>
        </wp:anchor>
      </w:drawing>
    </w:r>
    <w:r w:rsidRPr="00B66C42">
      <w:rPr>
        <w:rFonts w:ascii="Arial" w:hAnsi="Arial" w:cs="Arial"/>
        <w:b/>
        <w:sz w:val="24"/>
      </w:rPr>
      <w:t>Community Solutions Thematic Funding:</w:t>
    </w:r>
  </w:p>
  <w:p w14:paraId="45208598" w14:textId="57623AFE" w:rsidR="00B66C42" w:rsidRPr="00B66C42" w:rsidRDefault="00B66C42" w:rsidP="00B66C42">
    <w:pPr>
      <w:pStyle w:val="Header"/>
      <w:jc w:val="center"/>
      <w:rPr>
        <w:rFonts w:ascii="Arial" w:hAnsi="Arial" w:cs="Arial"/>
        <w:b/>
        <w:sz w:val="24"/>
      </w:rPr>
    </w:pPr>
    <w:r w:rsidRPr="00B66C42">
      <w:rPr>
        <w:rFonts w:ascii="Arial" w:hAnsi="Arial" w:cs="Arial"/>
        <w:b/>
        <w:sz w:val="24"/>
      </w:rPr>
      <w:t>Guidance Note</w:t>
    </w:r>
    <w:r w:rsidR="004B3052">
      <w:rPr>
        <w:rFonts w:ascii="Arial" w:hAnsi="Arial" w:cs="Arial"/>
        <w:b/>
        <w:sz w:val="24"/>
      </w:rPr>
      <w:t>- NL Wide Projects Round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BD3"/>
    <w:multiLevelType w:val="hybridMultilevel"/>
    <w:tmpl w:val="DF346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FF0E0B"/>
    <w:multiLevelType w:val="hybridMultilevel"/>
    <w:tmpl w:val="BEA2DDDE"/>
    <w:lvl w:ilvl="0" w:tplc="2CCA882A">
      <w:start w:val="1"/>
      <w:numFmt w:val="bullet"/>
      <w:lvlText w:val=""/>
      <w:lvlJc w:val="left"/>
      <w:pPr>
        <w:ind w:left="720" w:hanging="360"/>
      </w:pPr>
      <w:rPr>
        <w:rFonts w:ascii="Symbol" w:hAnsi="Symbol" w:hint="default"/>
      </w:rPr>
    </w:lvl>
    <w:lvl w:ilvl="1" w:tplc="216ECA06">
      <w:start w:val="1"/>
      <w:numFmt w:val="bullet"/>
      <w:lvlText w:val="o"/>
      <w:lvlJc w:val="left"/>
      <w:pPr>
        <w:ind w:left="1440" w:hanging="360"/>
      </w:pPr>
      <w:rPr>
        <w:rFonts w:ascii="Courier New" w:hAnsi="Courier New" w:hint="default"/>
      </w:rPr>
    </w:lvl>
    <w:lvl w:ilvl="2" w:tplc="D77E7B74">
      <w:start w:val="1"/>
      <w:numFmt w:val="bullet"/>
      <w:lvlText w:val=""/>
      <w:lvlJc w:val="left"/>
      <w:pPr>
        <w:ind w:left="2160" w:hanging="360"/>
      </w:pPr>
      <w:rPr>
        <w:rFonts w:ascii="Wingdings" w:hAnsi="Wingdings" w:hint="default"/>
      </w:rPr>
    </w:lvl>
    <w:lvl w:ilvl="3" w:tplc="A46A2144">
      <w:start w:val="1"/>
      <w:numFmt w:val="bullet"/>
      <w:lvlText w:val=""/>
      <w:lvlJc w:val="left"/>
      <w:pPr>
        <w:ind w:left="2880" w:hanging="360"/>
      </w:pPr>
      <w:rPr>
        <w:rFonts w:ascii="Symbol" w:hAnsi="Symbol" w:hint="default"/>
      </w:rPr>
    </w:lvl>
    <w:lvl w:ilvl="4" w:tplc="9EC0C964">
      <w:start w:val="1"/>
      <w:numFmt w:val="bullet"/>
      <w:lvlText w:val="o"/>
      <w:lvlJc w:val="left"/>
      <w:pPr>
        <w:ind w:left="3600" w:hanging="360"/>
      </w:pPr>
      <w:rPr>
        <w:rFonts w:ascii="Courier New" w:hAnsi="Courier New" w:hint="default"/>
      </w:rPr>
    </w:lvl>
    <w:lvl w:ilvl="5" w:tplc="A2C01F52">
      <w:start w:val="1"/>
      <w:numFmt w:val="bullet"/>
      <w:lvlText w:val=""/>
      <w:lvlJc w:val="left"/>
      <w:pPr>
        <w:ind w:left="4320" w:hanging="360"/>
      </w:pPr>
      <w:rPr>
        <w:rFonts w:ascii="Wingdings" w:hAnsi="Wingdings" w:hint="default"/>
      </w:rPr>
    </w:lvl>
    <w:lvl w:ilvl="6" w:tplc="E65C0E66">
      <w:start w:val="1"/>
      <w:numFmt w:val="bullet"/>
      <w:lvlText w:val=""/>
      <w:lvlJc w:val="left"/>
      <w:pPr>
        <w:ind w:left="5040" w:hanging="360"/>
      </w:pPr>
      <w:rPr>
        <w:rFonts w:ascii="Symbol" w:hAnsi="Symbol" w:hint="default"/>
      </w:rPr>
    </w:lvl>
    <w:lvl w:ilvl="7" w:tplc="DDA49FB8">
      <w:start w:val="1"/>
      <w:numFmt w:val="bullet"/>
      <w:lvlText w:val="o"/>
      <w:lvlJc w:val="left"/>
      <w:pPr>
        <w:ind w:left="5760" w:hanging="360"/>
      </w:pPr>
      <w:rPr>
        <w:rFonts w:ascii="Courier New" w:hAnsi="Courier New" w:hint="default"/>
      </w:rPr>
    </w:lvl>
    <w:lvl w:ilvl="8" w:tplc="BE3A70A6">
      <w:start w:val="1"/>
      <w:numFmt w:val="bullet"/>
      <w:lvlText w:val=""/>
      <w:lvlJc w:val="left"/>
      <w:pPr>
        <w:ind w:left="6480" w:hanging="360"/>
      </w:pPr>
      <w:rPr>
        <w:rFonts w:ascii="Wingdings" w:hAnsi="Wingdings" w:hint="default"/>
      </w:rPr>
    </w:lvl>
  </w:abstractNum>
  <w:abstractNum w:abstractNumId="2" w15:restartNumberingAfterBreak="0">
    <w:nsid w:val="04334762"/>
    <w:multiLevelType w:val="hybridMultilevel"/>
    <w:tmpl w:val="6FB8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17D41"/>
    <w:multiLevelType w:val="hybridMultilevel"/>
    <w:tmpl w:val="EE3E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D4BD4"/>
    <w:multiLevelType w:val="hybridMultilevel"/>
    <w:tmpl w:val="6C00CB6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7C278F7"/>
    <w:multiLevelType w:val="hybridMultilevel"/>
    <w:tmpl w:val="C8D8C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19083C"/>
    <w:multiLevelType w:val="hybridMultilevel"/>
    <w:tmpl w:val="A06846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9D05D7"/>
    <w:multiLevelType w:val="hybridMultilevel"/>
    <w:tmpl w:val="FF8C3750"/>
    <w:lvl w:ilvl="0" w:tplc="790E7002">
      <w:start w:val="1"/>
      <w:numFmt w:val="bullet"/>
      <w:lvlText w:val=""/>
      <w:lvlJc w:val="left"/>
      <w:pPr>
        <w:ind w:left="360" w:hanging="360"/>
      </w:pPr>
      <w:rPr>
        <w:rFonts w:ascii="Symbol" w:hAnsi="Symbol" w:hint="default"/>
      </w:rPr>
    </w:lvl>
    <w:lvl w:ilvl="1" w:tplc="91A4C32E">
      <w:start w:val="1"/>
      <w:numFmt w:val="bullet"/>
      <w:lvlText w:val="o"/>
      <w:lvlJc w:val="left"/>
      <w:pPr>
        <w:ind w:left="1080" w:hanging="360"/>
      </w:pPr>
      <w:rPr>
        <w:rFonts w:ascii="Courier New" w:hAnsi="Courier New" w:hint="default"/>
      </w:rPr>
    </w:lvl>
    <w:lvl w:ilvl="2" w:tplc="3BAC88C0">
      <w:start w:val="1"/>
      <w:numFmt w:val="bullet"/>
      <w:lvlText w:val=""/>
      <w:lvlJc w:val="left"/>
      <w:pPr>
        <w:ind w:left="1800" w:hanging="360"/>
      </w:pPr>
      <w:rPr>
        <w:rFonts w:ascii="Wingdings" w:hAnsi="Wingdings" w:hint="default"/>
      </w:rPr>
    </w:lvl>
    <w:lvl w:ilvl="3" w:tplc="A8AA085C">
      <w:start w:val="1"/>
      <w:numFmt w:val="bullet"/>
      <w:lvlText w:val=""/>
      <w:lvlJc w:val="left"/>
      <w:pPr>
        <w:ind w:left="2520" w:hanging="360"/>
      </w:pPr>
      <w:rPr>
        <w:rFonts w:ascii="Symbol" w:hAnsi="Symbol" w:hint="default"/>
      </w:rPr>
    </w:lvl>
    <w:lvl w:ilvl="4" w:tplc="0CBE5770">
      <w:start w:val="1"/>
      <w:numFmt w:val="bullet"/>
      <w:lvlText w:val="o"/>
      <w:lvlJc w:val="left"/>
      <w:pPr>
        <w:ind w:left="3240" w:hanging="360"/>
      </w:pPr>
      <w:rPr>
        <w:rFonts w:ascii="Courier New" w:hAnsi="Courier New" w:hint="default"/>
      </w:rPr>
    </w:lvl>
    <w:lvl w:ilvl="5" w:tplc="FA041888">
      <w:start w:val="1"/>
      <w:numFmt w:val="bullet"/>
      <w:lvlText w:val=""/>
      <w:lvlJc w:val="left"/>
      <w:pPr>
        <w:ind w:left="3960" w:hanging="360"/>
      </w:pPr>
      <w:rPr>
        <w:rFonts w:ascii="Wingdings" w:hAnsi="Wingdings" w:hint="default"/>
      </w:rPr>
    </w:lvl>
    <w:lvl w:ilvl="6" w:tplc="7DB2868A">
      <w:start w:val="1"/>
      <w:numFmt w:val="bullet"/>
      <w:lvlText w:val=""/>
      <w:lvlJc w:val="left"/>
      <w:pPr>
        <w:ind w:left="4680" w:hanging="360"/>
      </w:pPr>
      <w:rPr>
        <w:rFonts w:ascii="Symbol" w:hAnsi="Symbol" w:hint="default"/>
      </w:rPr>
    </w:lvl>
    <w:lvl w:ilvl="7" w:tplc="C86C4F02">
      <w:start w:val="1"/>
      <w:numFmt w:val="bullet"/>
      <w:lvlText w:val="o"/>
      <w:lvlJc w:val="left"/>
      <w:pPr>
        <w:ind w:left="5400" w:hanging="360"/>
      </w:pPr>
      <w:rPr>
        <w:rFonts w:ascii="Courier New" w:hAnsi="Courier New" w:hint="default"/>
      </w:rPr>
    </w:lvl>
    <w:lvl w:ilvl="8" w:tplc="797C1FFC">
      <w:start w:val="1"/>
      <w:numFmt w:val="bullet"/>
      <w:lvlText w:val=""/>
      <w:lvlJc w:val="left"/>
      <w:pPr>
        <w:ind w:left="6120" w:hanging="360"/>
      </w:pPr>
      <w:rPr>
        <w:rFonts w:ascii="Wingdings" w:hAnsi="Wingdings" w:hint="default"/>
      </w:rPr>
    </w:lvl>
  </w:abstractNum>
  <w:abstractNum w:abstractNumId="8" w15:restartNumberingAfterBreak="0">
    <w:nsid w:val="55B77DDC"/>
    <w:multiLevelType w:val="hybridMultilevel"/>
    <w:tmpl w:val="203E47F4"/>
    <w:lvl w:ilvl="0" w:tplc="E2686386">
      <w:start w:val="1"/>
      <w:numFmt w:val="bullet"/>
      <w:lvlText w:val=""/>
      <w:lvlJc w:val="left"/>
      <w:pPr>
        <w:ind w:left="720" w:hanging="360"/>
      </w:pPr>
      <w:rPr>
        <w:rFonts w:ascii="Symbol" w:hAnsi="Symbol" w:hint="default"/>
      </w:rPr>
    </w:lvl>
    <w:lvl w:ilvl="1" w:tplc="8F40F344">
      <w:start w:val="1"/>
      <w:numFmt w:val="bullet"/>
      <w:lvlText w:val="o"/>
      <w:lvlJc w:val="left"/>
      <w:pPr>
        <w:ind w:left="1440" w:hanging="360"/>
      </w:pPr>
      <w:rPr>
        <w:rFonts w:ascii="Courier New" w:hAnsi="Courier New" w:hint="default"/>
      </w:rPr>
    </w:lvl>
    <w:lvl w:ilvl="2" w:tplc="0D8AC556">
      <w:start w:val="1"/>
      <w:numFmt w:val="bullet"/>
      <w:lvlText w:val=""/>
      <w:lvlJc w:val="left"/>
      <w:pPr>
        <w:ind w:left="2160" w:hanging="360"/>
      </w:pPr>
      <w:rPr>
        <w:rFonts w:ascii="Wingdings" w:hAnsi="Wingdings" w:hint="default"/>
      </w:rPr>
    </w:lvl>
    <w:lvl w:ilvl="3" w:tplc="ECA64C2C">
      <w:start w:val="1"/>
      <w:numFmt w:val="bullet"/>
      <w:lvlText w:val=""/>
      <w:lvlJc w:val="left"/>
      <w:pPr>
        <w:ind w:left="2880" w:hanging="360"/>
      </w:pPr>
      <w:rPr>
        <w:rFonts w:ascii="Symbol" w:hAnsi="Symbol" w:hint="default"/>
      </w:rPr>
    </w:lvl>
    <w:lvl w:ilvl="4" w:tplc="B4FCC28A">
      <w:start w:val="1"/>
      <w:numFmt w:val="bullet"/>
      <w:lvlText w:val="o"/>
      <w:lvlJc w:val="left"/>
      <w:pPr>
        <w:ind w:left="3600" w:hanging="360"/>
      </w:pPr>
      <w:rPr>
        <w:rFonts w:ascii="Courier New" w:hAnsi="Courier New" w:hint="default"/>
      </w:rPr>
    </w:lvl>
    <w:lvl w:ilvl="5" w:tplc="CF78D2EE">
      <w:start w:val="1"/>
      <w:numFmt w:val="bullet"/>
      <w:lvlText w:val=""/>
      <w:lvlJc w:val="left"/>
      <w:pPr>
        <w:ind w:left="4320" w:hanging="360"/>
      </w:pPr>
      <w:rPr>
        <w:rFonts w:ascii="Wingdings" w:hAnsi="Wingdings" w:hint="default"/>
      </w:rPr>
    </w:lvl>
    <w:lvl w:ilvl="6" w:tplc="A2004A2E">
      <w:start w:val="1"/>
      <w:numFmt w:val="bullet"/>
      <w:lvlText w:val=""/>
      <w:lvlJc w:val="left"/>
      <w:pPr>
        <w:ind w:left="5040" w:hanging="360"/>
      </w:pPr>
      <w:rPr>
        <w:rFonts w:ascii="Symbol" w:hAnsi="Symbol" w:hint="default"/>
      </w:rPr>
    </w:lvl>
    <w:lvl w:ilvl="7" w:tplc="4C96A45C">
      <w:start w:val="1"/>
      <w:numFmt w:val="bullet"/>
      <w:lvlText w:val="o"/>
      <w:lvlJc w:val="left"/>
      <w:pPr>
        <w:ind w:left="5760" w:hanging="360"/>
      </w:pPr>
      <w:rPr>
        <w:rFonts w:ascii="Courier New" w:hAnsi="Courier New" w:hint="default"/>
      </w:rPr>
    </w:lvl>
    <w:lvl w:ilvl="8" w:tplc="E042D49E">
      <w:start w:val="1"/>
      <w:numFmt w:val="bullet"/>
      <w:lvlText w:val=""/>
      <w:lvlJc w:val="left"/>
      <w:pPr>
        <w:ind w:left="6480" w:hanging="360"/>
      </w:pPr>
      <w:rPr>
        <w:rFonts w:ascii="Wingdings" w:hAnsi="Wingdings" w:hint="default"/>
      </w:rPr>
    </w:lvl>
  </w:abstractNum>
  <w:abstractNum w:abstractNumId="9" w15:restartNumberingAfterBreak="0">
    <w:nsid w:val="69424A7D"/>
    <w:multiLevelType w:val="hybridMultilevel"/>
    <w:tmpl w:val="9F66981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C210BBF"/>
    <w:multiLevelType w:val="hybridMultilevel"/>
    <w:tmpl w:val="0428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B1344"/>
    <w:multiLevelType w:val="hybridMultilevel"/>
    <w:tmpl w:val="33165A6C"/>
    <w:lvl w:ilvl="0" w:tplc="79449910">
      <w:start w:val="1"/>
      <w:numFmt w:val="bullet"/>
      <w:lvlText w:val=""/>
      <w:lvlJc w:val="left"/>
      <w:pPr>
        <w:ind w:left="720" w:hanging="360"/>
      </w:pPr>
      <w:rPr>
        <w:rFonts w:ascii="Symbol" w:hAnsi="Symbol" w:hint="default"/>
      </w:rPr>
    </w:lvl>
    <w:lvl w:ilvl="1" w:tplc="A4A26F56">
      <w:start w:val="1"/>
      <w:numFmt w:val="bullet"/>
      <w:lvlText w:val="o"/>
      <w:lvlJc w:val="left"/>
      <w:pPr>
        <w:ind w:left="1440" w:hanging="360"/>
      </w:pPr>
      <w:rPr>
        <w:rFonts w:ascii="Courier New" w:hAnsi="Courier New" w:hint="default"/>
      </w:rPr>
    </w:lvl>
    <w:lvl w:ilvl="2" w:tplc="D96ECCD4">
      <w:start w:val="1"/>
      <w:numFmt w:val="bullet"/>
      <w:lvlText w:val=""/>
      <w:lvlJc w:val="left"/>
      <w:pPr>
        <w:ind w:left="2160" w:hanging="360"/>
      </w:pPr>
      <w:rPr>
        <w:rFonts w:ascii="Wingdings" w:hAnsi="Wingdings" w:hint="default"/>
      </w:rPr>
    </w:lvl>
    <w:lvl w:ilvl="3" w:tplc="6B2E39C8">
      <w:start w:val="1"/>
      <w:numFmt w:val="bullet"/>
      <w:lvlText w:val=""/>
      <w:lvlJc w:val="left"/>
      <w:pPr>
        <w:ind w:left="2880" w:hanging="360"/>
      </w:pPr>
      <w:rPr>
        <w:rFonts w:ascii="Symbol" w:hAnsi="Symbol" w:hint="default"/>
      </w:rPr>
    </w:lvl>
    <w:lvl w:ilvl="4" w:tplc="40E85C58">
      <w:start w:val="1"/>
      <w:numFmt w:val="bullet"/>
      <w:lvlText w:val="o"/>
      <w:lvlJc w:val="left"/>
      <w:pPr>
        <w:ind w:left="3600" w:hanging="360"/>
      </w:pPr>
      <w:rPr>
        <w:rFonts w:ascii="Courier New" w:hAnsi="Courier New" w:hint="default"/>
      </w:rPr>
    </w:lvl>
    <w:lvl w:ilvl="5" w:tplc="3650FDBE">
      <w:start w:val="1"/>
      <w:numFmt w:val="bullet"/>
      <w:lvlText w:val=""/>
      <w:lvlJc w:val="left"/>
      <w:pPr>
        <w:ind w:left="4320" w:hanging="360"/>
      </w:pPr>
      <w:rPr>
        <w:rFonts w:ascii="Wingdings" w:hAnsi="Wingdings" w:hint="default"/>
      </w:rPr>
    </w:lvl>
    <w:lvl w:ilvl="6" w:tplc="13F4BB02">
      <w:start w:val="1"/>
      <w:numFmt w:val="bullet"/>
      <w:lvlText w:val=""/>
      <w:lvlJc w:val="left"/>
      <w:pPr>
        <w:ind w:left="5040" w:hanging="360"/>
      </w:pPr>
      <w:rPr>
        <w:rFonts w:ascii="Symbol" w:hAnsi="Symbol" w:hint="default"/>
      </w:rPr>
    </w:lvl>
    <w:lvl w:ilvl="7" w:tplc="D4B48B9A">
      <w:start w:val="1"/>
      <w:numFmt w:val="bullet"/>
      <w:lvlText w:val="o"/>
      <w:lvlJc w:val="left"/>
      <w:pPr>
        <w:ind w:left="5760" w:hanging="360"/>
      </w:pPr>
      <w:rPr>
        <w:rFonts w:ascii="Courier New" w:hAnsi="Courier New" w:hint="default"/>
      </w:rPr>
    </w:lvl>
    <w:lvl w:ilvl="8" w:tplc="F3EE7DB6">
      <w:start w:val="1"/>
      <w:numFmt w:val="bullet"/>
      <w:lvlText w:val=""/>
      <w:lvlJc w:val="left"/>
      <w:pPr>
        <w:ind w:left="6480" w:hanging="360"/>
      </w:pPr>
      <w:rPr>
        <w:rFonts w:ascii="Wingdings" w:hAnsi="Wingdings" w:hint="default"/>
      </w:rPr>
    </w:lvl>
  </w:abstractNum>
  <w:abstractNum w:abstractNumId="12" w15:restartNumberingAfterBreak="0">
    <w:nsid w:val="79FB560F"/>
    <w:multiLevelType w:val="hybridMultilevel"/>
    <w:tmpl w:val="6F7A24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2"/>
  </w:num>
  <w:num w:numId="5">
    <w:abstractNumId w:val="5"/>
  </w:num>
  <w:num w:numId="6">
    <w:abstractNumId w:val="11"/>
  </w:num>
  <w:num w:numId="7">
    <w:abstractNumId w:val="1"/>
  </w:num>
  <w:num w:numId="8">
    <w:abstractNumId w:val="8"/>
  </w:num>
  <w:num w:numId="9">
    <w:abstractNumId w:val="10"/>
  </w:num>
  <w:num w:numId="10">
    <w:abstractNumId w:val="4"/>
  </w:num>
  <w:num w:numId="11">
    <w:abstractNumId w:val="0"/>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42"/>
    <w:rsid w:val="00063D6B"/>
    <w:rsid w:val="000874DB"/>
    <w:rsid w:val="00137599"/>
    <w:rsid w:val="00177715"/>
    <w:rsid w:val="001F7363"/>
    <w:rsid w:val="00216812"/>
    <w:rsid w:val="00217349"/>
    <w:rsid w:val="00242E0D"/>
    <w:rsid w:val="00251A2A"/>
    <w:rsid w:val="002C1772"/>
    <w:rsid w:val="00357E96"/>
    <w:rsid w:val="003B5172"/>
    <w:rsid w:val="003C3DA7"/>
    <w:rsid w:val="00477992"/>
    <w:rsid w:val="00481ABA"/>
    <w:rsid w:val="00485E37"/>
    <w:rsid w:val="00490072"/>
    <w:rsid w:val="004B3052"/>
    <w:rsid w:val="004B3801"/>
    <w:rsid w:val="004C5106"/>
    <w:rsid w:val="00516DA4"/>
    <w:rsid w:val="00526E4B"/>
    <w:rsid w:val="007255DD"/>
    <w:rsid w:val="00726DC0"/>
    <w:rsid w:val="007A2AB8"/>
    <w:rsid w:val="00857544"/>
    <w:rsid w:val="00930359"/>
    <w:rsid w:val="00987F07"/>
    <w:rsid w:val="009D3D1C"/>
    <w:rsid w:val="009F6C7D"/>
    <w:rsid w:val="009F7D4A"/>
    <w:rsid w:val="00A30821"/>
    <w:rsid w:val="00A826D3"/>
    <w:rsid w:val="00B66C42"/>
    <w:rsid w:val="00B8702E"/>
    <w:rsid w:val="00C12A0B"/>
    <w:rsid w:val="00C85521"/>
    <w:rsid w:val="00CE576F"/>
    <w:rsid w:val="00CF17C7"/>
    <w:rsid w:val="00DD2718"/>
    <w:rsid w:val="00DD52B4"/>
    <w:rsid w:val="00DE6A04"/>
    <w:rsid w:val="00EF124F"/>
    <w:rsid w:val="00EF6731"/>
    <w:rsid w:val="00F120DF"/>
    <w:rsid w:val="00F77DD0"/>
    <w:rsid w:val="00FA13CC"/>
    <w:rsid w:val="015B4536"/>
    <w:rsid w:val="02DBA66F"/>
    <w:rsid w:val="03BFC6BA"/>
    <w:rsid w:val="047685F1"/>
    <w:rsid w:val="057C06E9"/>
    <w:rsid w:val="0700A259"/>
    <w:rsid w:val="08A81869"/>
    <w:rsid w:val="0A83E2AE"/>
    <w:rsid w:val="0B504EBF"/>
    <w:rsid w:val="0BB42DE8"/>
    <w:rsid w:val="0C72B793"/>
    <w:rsid w:val="0DC7FAEC"/>
    <w:rsid w:val="0E6A43BD"/>
    <w:rsid w:val="0E7201B6"/>
    <w:rsid w:val="0EB10C13"/>
    <w:rsid w:val="0F261EA1"/>
    <w:rsid w:val="104E8318"/>
    <w:rsid w:val="1207E2FC"/>
    <w:rsid w:val="12D57E2B"/>
    <w:rsid w:val="12F273AC"/>
    <w:rsid w:val="12FF0A97"/>
    <w:rsid w:val="1443B89E"/>
    <w:rsid w:val="17909740"/>
    <w:rsid w:val="18B460C0"/>
    <w:rsid w:val="1BDA7FF2"/>
    <w:rsid w:val="1BF55C52"/>
    <w:rsid w:val="1C1637E8"/>
    <w:rsid w:val="20727957"/>
    <w:rsid w:val="2118287A"/>
    <w:rsid w:val="2176ABFA"/>
    <w:rsid w:val="2198B6B8"/>
    <w:rsid w:val="21FB9B7D"/>
    <w:rsid w:val="22271DDE"/>
    <w:rsid w:val="232C1824"/>
    <w:rsid w:val="24F8AF54"/>
    <w:rsid w:val="267885F6"/>
    <w:rsid w:val="2753C0F3"/>
    <w:rsid w:val="2755EB40"/>
    <w:rsid w:val="27FFC7CF"/>
    <w:rsid w:val="29D26B36"/>
    <w:rsid w:val="2AD7D000"/>
    <w:rsid w:val="2B14CD31"/>
    <w:rsid w:val="2B14F992"/>
    <w:rsid w:val="2B89C0E5"/>
    <w:rsid w:val="2CA499F7"/>
    <w:rsid w:val="2D2DDF96"/>
    <w:rsid w:val="2F253BD9"/>
    <w:rsid w:val="32CA8B26"/>
    <w:rsid w:val="33D3441F"/>
    <w:rsid w:val="33D7CCD4"/>
    <w:rsid w:val="34A04ECE"/>
    <w:rsid w:val="35166C46"/>
    <w:rsid w:val="3619A79B"/>
    <w:rsid w:val="36B28394"/>
    <w:rsid w:val="385523F3"/>
    <w:rsid w:val="387F4C9B"/>
    <w:rsid w:val="398276FC"/>
    <w:rsid w:val="39E27605"/>
    <w:rsid w:val="3A3FD70E"/>
    <w:rsid w:val="3A6DE005"/>
    <w:rsid w:val="3AE987F7"/>
    <w:rsid w:val="3FDAB946"/>
    <w:rsid w:val="410D666D"/>
    <w:rsid w:val="41BB2BD5"/>
    <w:rsid w:val="43848F17"/>
    <w:rsid w:val="446FB002"/>
    <w:rsid w:val="44C4A2AD"/>
    <w:rsid w:val="45071D62"/>
    <w:rsid w:val="45F88B43"/>
    <w:rsid w:val="46B02F90"/>
    <w:rsid w:val="47890DA5"/>
    <w:rsid w:val="487458FF"/>
    <w:rsid w:val="497E14F3"/>
    <w:rsid w:val="49DAB3A2"/>
    <w:rsid w:val="4A2288BD"/>
    <w:rsid w:val="4A715607"/>
    <w:rsid w:val="4B7F4BDD"/>
    <w:rsid w:val="4BAD9697"/>
    <w:rsid w:val="4BC0CEDB"/>
    <w:rsid w:val="4C74A19B"/>
    <w:rsid w:val="4CD50677"/>
    <w:rsid w:val="4D8B185F"/>
    <w:rsid w:val="4DEF3E74"/>
    <w:rsid w:val="4E10C26A"/>
    <w:rsid w:val="4E5BAD16"/>
    <w:rsid w:val="4E96F27E"/>
    <w:rsid w:val="4EA08FC4"/>
    <w:rsid w:val="52122472"/>
    <w:rsid w:val="5734952E"/>
    <w:rsid w:val="57FC5FA6"/>
    <w:rsid w:val="596CCA8F"/>
    <w:rsid w:val="5A2DE076"/>
    <w:rsid w:val="5B9E7C02"/>
    <w:rsid w:val="5C4DDF29"/>
    <w:rsid w:val="5CF3E61F"/>
    <w:rsid w:val="5DC79B3B"/>
    <w:rsid w:val="5E3402C4"/>
    <w:rsid w:val="5E408D7A"/>
    <w:rsid w:val="5E912CFA"/>
    <w:rsid w:val="5ED92A43"/>
    <w:rsid w:val="5F4B43B4"/>
    <w:rsid w:val="6054A02E"/>
    <w:rsid w:val="608B303A"/>
    <w:rsid w:val="66249604"/>
    <w:rsid w:val="67FBE1DD"/>
    <w:rsid w:val="683C0BA8"/>
    <w:rsid w:val="6A42BF77"/>
    <w:rsid w:val="6A5DC180"/>
    <w:rsid w:val="6B94A149"/>
    <w:rsid w:val="6BD92278"/>
    <w:rsid w:val="6D868600"/>
    <w:rsid w:val="6E01F1DD"/>
    <w:rsid w:val="6F362216"/>
    <w:rsid w:val="70EEFBB9"/>
    <w:rsid w:val="712787E5"/>
    <w:rsid w:val="71C1931C"/>
    <w:rsid w:val="74DE6666"/>
    <w:rsid w:val="756490F0"/>
    <w:rsid w:val="769A5685"/>
    <w:rsid w:val="76E3B564"/>
    <w:rsid w:val="771CDA01"/>
    <w:rsid w:val="77585775"/>
    <w:rsid w:val="787E7F81"/>
    <w:rsid w:val="79BF23AC"/>
    <w:rsid w:val="79F09D04"/>
    <w:rsid w:val="7B20FD0A"/>
    <w:rsid w:val="7B716BC8"/>
    <w:rsid w:val="7BE8FDBB"/>
    <w:rsid w:val="7CE86BC1"/>
    <w:rsid w:val="7DCA9B7F"/>
    <w:rsid w:val="7DE6C00E"/>
    <w:rsid w:val="7E448414"/>
    <w:rsid w:val="7ED72EB5"/>
    <w:rsid w:val="7F79F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ECBD2"/>
  <w14:defaultImageDpi w14:val="32767"/>
  <w15:chartTrackingRefBased/>
  <w15:docId w15:val="{7DDB2CAA-D49F-4CBC-9BC9-1418776C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C4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C42"/>
    <w:pPr>
      <w:tabs>
        <w:tab w:val="center" w:pos="4513"/>
        <w:tab w:val="right" w:pos="9026"/>
      </w:tabs>
    </w:pPr>
  </w:style>
  <w:style w:type="character" w:customStyle="1" w:styleId="HeaderChar">
    <w:name w:val="Header Char"/>
    <w:basedOn w:val="DefaultParagraphFont"/>
    <w:link w:val="Header"/>
    <w:uiPriority w:val="99"/>
    <w:rsid w:val="00B66C42"/>
  </w:style>
  <w:style w:type="paragraph" w:styleId="Footer">
    <w:name w:val="footer"/>
    <w:basedOn w:val="Normal"/>
    <w:link w:val="FooterChar"/>
    <w:uiPriority w:val="99"/>
    <w:unhideWhenUsed/>
    <w:qFormat/>
    <w:rsid w:val="00B66C42"/>
    <w:pPr>
      <w:tabs>
        <w:tab w:val="center" w:pos="4513"/>
        <w:tab w:val="right" w:pos="9026"/>
      </w:tabs>
    </w:pPr>
  </w:style>
  <w:style w:type="character" w:customStyle="1" w:styleId="FooterChar">
    <w:name w:val="Footer Char"/>
    <w:basedOn w:val="DefaultParagraphFont"/>
    <w:link w:val="Footer"/>
    <w:uiPriority w:val="99"/>
    <w:rsid w:val="00B66C42"/>
  </w:style>
  <w:style w:type="paragraph" w:styleId="ListParagraph">
    <w:name w:val="List Paragraph"/>
    <w:basedOn w:val="Normal"/>
    <w:uiPriority w:val="34"/>
    <w:qFormat/>
    <w:rsid w:val="00B66C42"/>
    <w:pPr>
      <w:ind w:left="720"/>
      <w:contextualSpacing/>
    </w:pPr>
  </w:style>
  <w:style w:type="character" w:styleId="Hyperlink">
    <w:name w:val="Hyperlink"/>
    <w:basedOn w:val="DefaultParagraphFont"/>
    <w:uiPriority w:val="99"/>
    <w:unhideWhenUsed/>
    <w:rsid w:val="00B66C42"/>
    <w:rPr>
      <w:color w:val="0563C1"/>
      <w:u w:val="single"/>
    </w:rPr>
  </w:style>
  <w:style w:type="character" w:styleId="UnresolvedMention">
    <w:name w:val="Unresolved Mention"/>
    <w:basedOn w:val="DefaultParagraphFont"/>
    <w:uiPriority w:val="99"/>
    <w:semiHidden/>
    <w:unhideWhenUsed/>
    <w:rsid w:val="00B66C42"/>
    <w:rPr>
      <w:color w:val="605E5C"/>
      <w:shd w:val="clear" w:color="auto" w:fill="E1DFDD"/>
    </w:rPr>
  </w:style>
  <w:style w:type="character" w:customStyle="1" w:styleId="normaltextrun">
    <w:name w:val="normaltextrun"/>
    <w:basedOn w:val="DefaultParagraphFont"/>
    <w:rsid w:val="00B6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90561">
      <w:bodyDiv w:val="1"/>
      <w:marLeft w:val="0"/>
      <w:marRight w:val="0"/>
      <w:marTop w:val="0"/>
      <w:marBottom w:val="0"/>
      <w:divBdr>
        <w:top w:val="none" w:sz="0" w:space="0" w:color="auto"/>
        <w:left w:val="none" w:sz="0" w:space="0" w:color="auto"/>
        <w:bottom w:val="none" w:sz="0" w:space="0" w:color="auto"/>
        <w:right w:val="none" w:sz="0" w:space="0" w:color="auto"/>
      </w:divBdr>
    </w:div>
    <w:div w:id="1478261693">
      <w:bodyDiv w:val="1"/>
      <w:marLeft w:val="0"/>
      <w:marRight w:val="0"/>
      <w:marTop w:val="0"/>
      <w:marBottom w:val="0"/>
      <w:divBdr>
        <w:top w:val="none" w:sz="0" w:space="0" w:color="auto"/>
        <w:left w:val="none" w:sz="0" w:space="0" w:color="auto"/>
        <w:bottom w:val="none" w:sz="0" w:space="0" w:color="auto"/>
        <w:right w:val="none" w:sz="0" w:space="0" w:color="auto"/>
      </w:divBdr>
    </w:div>
    <w:div w:id="1710570701">
      <w:bodyDiv w:val="1"/>
      <w:marLeft w:val="0"/>
      <w:marRight w:val="0"/>
      <w:marTop w:val="0"/>
      <w:marBottom w:val="0"/>
      <w:divBdr>
        <w:top w:val="none" w:sz="0" w:space="0" w:color="auto"/>
        <w:left w:val="none" w:sz="0" w:space="0" w:color="auto"/>
        <w:bottom w:val="none" w:sz="0" w:space="0" w:color="auto"/>
        <w:right w:val="none" w:sz="0" w:space="0" w:color="auto"/>
      </w:divBdr>
      <w:divsChild>
        <w:div w:id="2057266933">
          <w:marLeft w:val="0"/>
          <w:marRight w:val="0"/>
          <w:marTop w:val="0"/>
          <w:marBottom w:val="0"/>
          <w:divBdr>
            <w:top w:val="none" w:sz="0" w:space="0" w:color="auto"/>
            <w:left w:val="none" w:sz="0" w:space="0" w:color="auto"/>
            <w:bottom w:val="none" w:sz="0" w:space="0" w:color="auto"/>
            <w:right w:val="none" w:sz="0" w:space="0" w:color="auto"/>
          </w:divBdr>
        </w:div>
        <w:div w:id="1813252666">
          <w:marLeft w:val="0"/>
          <w:marRight w:val="0"/>
          <w:marTop w:val="0"/>
          <w:marBottom w:val="0"/>
          <w:divBdr>
            <w:top w:val="none" w:sz="0" w:space="0" w:color="auto"/>
            <w:left w:val="none" w:sz="0" w:space="0" w:color="auto"/>
            <w:bottom w:val="none" w:sz="0" w:space="0" w:color="auto"/>
            <w:right w:val="none" w:sz="0" w:space="0" w:color="auto"/>
          </w:divBdr>
        </w:div>
        <w:div w:id="130936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munitysolutionsnl.org.uk/community-solutions-thematic-fund-application-and-guidance/" TargetMode="External"/><Relationship Id="rId18" Type="http://schemas.openxmlformats.org/officeDocument/2006/relationships/hyperlink" Target="https://www.communitysolutionsnl.org.uk/wp-content/uploads/Service-Users-Feedback-Survey-for-Funded-Projects.docx" TargetMode="External"/><Relationship Id="rId3" Type="http://schemas.openxmlformats.org/officeDocument/2006/relationships/customXml" Target="../customXml/item3.xml"/><Relationship Id="rId21" Type="http://schemas.openxmlformats.org/officeDocument/2006/relationships/hyperlink" Target="https://www.communitysolutionsnl.org.uk/wp-content/uploads/VANL-Guidance-for-Funded-Projects-on-Preparing-Personal-Stories.docx" TargetMode="External"/><Relationship Id="rId7" Type="http://schemas.openxmlformats.org/officeDocument/2006/relationships/webSettings" Target="webSettings.xml"/><Relationship Id="rId12" Type="http://schemas.openxmlformats.org/officeDocument/2006/relationships/hyperlink" Target="https://www.gov.scot/publications/fair-work-first-guidance-2/pages/2/" TargetMode="External"/><Relationship Id="rId17" Type="http://schemas.openxmlformats.org/officeDocument/2006/relationships/hyperlink" Target="mailto:marta.szczepanska@vanl.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hematics@vanl.co.uk" TargetMode="External"/><Relationship Id="rId20" Type="http://schemas.openxmlformats.org/officeDocument/2006/relationships/hyperlink" Target="https://www.communitysolutionsnl.org.uk/wp-content/uploads/VANL-Guidance-for-Funded-Projects-on-Preparing-Case-Studi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ingwage.org.uk/what-real-living-wag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marta.szczepanska@vanl.co.uk" TargetMode="External"/><Relationship Id="rId23" Type="http://schemas.openxmlformats.org/officeDocument/2006/relationships/footer" Target="footer1.xml"/><Relationship Id="rId10" Type="http://schemas.openxmlformats.org/officeDocument/2006/relationships/hyperlink" Target="https://www.communitysolutionsnl.org.uk/local-activity-fund/" TargetMode="External"/><Relationship Id="rId19" Type="http://schemas.openxmlformats.org/officeDocument/2006/relationships/hyperlink" Target="https://form.jotform.com/2325433695890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rdon.watson@vanl.co.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C2281-A473-4E8E-B5B9-A5EC97C36F9C}">
  <ds:schemaRefs>
    <ds:schemaRef ds:uri="http://schemas.microsoft.com/sharepoint/v3/contenttype/forms"/>
  </ds:schemaRefs>
</ds:datastoreItem>
</file>

<file path=customXml/itemProps2.xml><?xml version="1.0" encoding="utf-8"?>
<ds:datastoreItem xmlns:ds="http://schemas.openxmlformats.org/officeDocument/2006/customXml" ds:itemID="{82191DE0-F0EC-48E1-993B-C3097F850E84}">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customXml/itemProps3.xml><?xml version="1.0" encoding="utf-8"?>
<ds:datastoreItem xmlns:ds="http://schemas.openxmlformats.org/officeDocument/2006/customXml" ds:itemID="{E46BCC11-090F-4B9E-AFBF-A1ECB31BEBCC}"/>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Gordon Watson</cp:lastModifiedBy>
  <cp:revision>2</cp:revision>
  <dcterms:created xsi:type="dcterms:W3CDTF">2025-07-01T10:03:00Z</dcterms:created>
  <dcterms:modified xsi:type="dcterms:W3CDTF">2025-07-01T10:03:00Z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