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7439" w14:textId="77777777" w:rsidR="00F93DFF" w:rsidRDefault="00F93DFF" w:rsidP="00F93DFF">
      <w:pPr>
        <w:jc w:val="center"/>
        <w:rPr>
          <w:rFonts w:ascii="Arial" w:hAnsi="Arial" w:cs="Arial"/>
          <w:sz w:val="24"/>
          <w:szCs w:val="24"/>
        </w:rPr>
      </w:pPr>
      <w:r w:rsidRPr="0062433C">
        <w:rPr>
          <w:rFonts w:ascii="Arial" w:hAnsi="Arial" w:cs="Arial"/>
          <w:b/>
          <w:noProof/>
          <w:sz w:val="52"/>
          <w:szCs w:val="52"/>
        </w:rPr>
        <w:drawing>
          <wp:anchor distT="0" distB="0" distL="114300" distR="114300" simplePos="0" relativeHeight="251664384" behindDoc="0" locked="0" layoutInCell="1" allowOverlap="1" wp14:anchorId="11AC76D5" wp14:editId="20578FD0">
            <wp:simplePos x="0" y="0"/>
            <wp:positionH relativeFrom="column">
              <wp:posOffset>5179060</wp:posOffset>
            </wp:positionH>
            <wp:positionV relativeFrom="page">
              <wp:posOffset>620395</wp:posOffset>
            </wp:positionV>
            <wp:extent cx="2038350" cy="2292985"/>
            <wp:effectExtent l="0" t="0" r="0" b="0"/>
            <wp:wrapSquare wrapText="bothSides"/>
            <wp:docPr id="19" name="Picture 19" descr="C:\Users\RebeccaThomson\AppData\Local\Microsoft\Windows\INetCache\Content.MSO\65794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Thomson\AppData\Local\Microsoft\Windows\INetCache\Content.MSO\657949C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2292985"/>
                    </a:xfrm>
                    <a:prstGeom prst="rect">
                      <a:avLst/>
                    </a:prstGeom>
                    <a:noFill/>
                    <a:ln>
                      <a:noFill/>
                    </a:ln>
                  </pic:spPr>
                </pic:pic>
              </a:graphicData>
            </a:graphic>
          </wp:anchor>
        </w:drawing>
      </w:r>
      <w:r>
        <w:rPr>
          <w:rFonts w:ascii="Arial" w:hAnsi="Arial" w:cs="Arial"/>
          <w:b/>
          <w:noProof/>
          <w:sz w:val="52"/>
          <w:szCs w:val="52"/>
        </w:rPr>
        <mc:AlternateContent>
          <mc:Choice Requires="wpg">
            <w:drawing>
              <wp:anchor distT="0" distB="0" distL="114300" distR="114300" simplePos="0" relativeHeight="251663360" behindDoc="0" locked="0" layoutInCell="1" allowOverlap="1" wp14:anchorId="5A34EE82" wp14:editId="3BAEEA29">
                <wp:simplePos x="0" y="0"/>
                <wp:positionH relativeFrom="column">
                  <wp:posOffset>-11227435</wp:posOffset>
                </wp:positionH>
                <wp:positionV relativeFrom="paragraph">
                  <wp:posOffset>-755015</wp:posOffset>
                </wp:positionV>
                <wp:extent cx="34479865" cy="19525615"/>
                <wp:effectExtent l="0" t="0" r="19685" b="19685"/>
                <wp:wrapNone/>
                <wp:docPr id="22" name="Group 22"/>
                <wp:cNvGraphicFramePr/>
                <a:graphic xmlns:a="http://schemas.openxmlformats.org/drawingml/2006/main">
                  <a:graphicData uri="http://schemas.microsoft.com/office/word/2010/wordprocessingGroup">
                    <wpg:wgp>
                      <wpg:cNvGrpSpPr/>
                      <wpg:grpSpPr>
                        <a:xfrm>
                          <a:off x="0" y="0"/>
                          <a:ext cx="34479865" cy="19525615"/>
                          <a:chOff x="0" y="531628"/>
                          <a:chExt cx="34480441" cy="19525615"/>
                        </a:xfrm>
                      </wpg:grpSpPr>
                      <wps:wsp>
                        <wps:cNvPr id="23" name="Freeform: Shape 10">
                          <a:extLst/>
                        </wps:cNvPr>
                        <wps:cNvSpPr/>
                        <wps:spPr>
                          <a:xfrm>
                            <a:off x="0" y="531628"/>
                            <a:ext cx="17393920" cy="19067780"/>
                          </a:xfrm>
                          <a:custGeom>
                            <a:avLst/>
                            <a:gdLst>
                              <a:gd name="connsiteX0" fmla="*/ 9534208 w 17394511"/>
                              <a:gd name="connsiteY0" fmla="*/ 0 h 19068416"/>
                              <a:gd name="connsiteX1" fmla="*/ 17174306 w 17394511"/>
                              <a:gd name="connsiteY1" fmla="*/ 3829740 h 19068416"/>
                              <a:gd name="connsiteX2" fmla="*/ 17394511 w 17394511"/>
                              <a:gd name="connsiteY2" fmla="*/ 4139402 h 19068416"/>
                              <a:gd name="connsiteX3" fmla="*/ 17289049 w 17394511"/>
                              <a:gd name="connsiteY3" fmla="*/ 4273605 h 19068416"/>
                              <a:gd name="connsiteX4" fmla="*/ 15394940 w 17394511"/>
                              <a:gd name="connsiteY4" fmla="*/ 9978073 h 19068416"/>
                              <a:gd name="connsiteX5" fmla="*/ 17023232 w 17394511"/>
                              <a:gd name="connsiteY5" fmla="*/ 15308740 h 19068416"/>
                              <a:gd name="connsiteX6" fmla="*/ 17068843 w 17394511"/>
                              <a:gd name="connsiteY6" fmla="*/ 15372880 h 19068416"/>
                              <a:gd name="connsiteX7" fmla="*/ 16891266 w 17394511"/>
                              <a:gd name="connsiteY7" fmla="*/ 15598850 h 19068416"/>
                              <a:gd name="connsiteX8" fmla="*/ 9534208 w 17394511"/>
                              <a:gd name="connsiteY8" fmla="*/ 19068416 h 19068416"/>
                              <a:gd name="connsiteX9" fmla="*/ 0 w 17394511"/>
                              <a:gd name="connsiteY9" fmla="*/ 9534208 h 19068416"/>
                              <a:gd name="connsiteX10" fmla="*/ 9534208 w 17394511"/>
                              <a:gd name="connsiteY10" fmla="*/ 0 h 19068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1" h="19068416">
                                <a:moveTo>
                                  <a:pt x="9534208" y="0"/>
                                </a:moveTo>
                                <a:cubicBezTo>
                                  <a:pt x="12660656" y="0"/>
                                  <a:pt x="15435628" y="1504852"/>
                                  <a:pt x="17174306" y="3829740"/>
                                </a:cubicBezTo>
                                <a:lnTo>
                                  <a:pt x="17394511" y="4139402"/>
                                </a:lnTo>
                                <a:lnTo>
                                  <a:pt x="17289049" y="4273605"/>
                                </a:lnTo>
                                <a:cubicBezTo>
                                  <a:pt x="16099427" y="5864317"/>
                                  <a:pt x="15394940" y="7838924"/>
                                  <a:pt x="15394940" y="9978073"/>
                                </a:cubicBezTo>
                                <a:cubicBezTo>
                                  <a:pt x="15394940" y="11952672"/>
                                  <a:pt x="15995213" y="13787070"/>
                                  <a:pt x="17023232" y="15308740"/>
                                </a:cubicBezTo>
                                <a:lnTo>
                                  <a:pt x="17068843" y="15372880"/>
                                </a:lnTo>
                                <a:lnTo>
                                  <a:pt x="16891266" y="15598850"/>
                                </a:lnTo>
                                <a:cubicBezTo>
                                  <a:pt x="15142552" y="17717802"/>
                                  <a:pt x="12496106" y="19068416"/>
                                  <a:pt x="9534208" y="19068416"/>
                                </a:cubicBezTo>
                                <a:cubicBezTo>
                                  <a:pt x="4268609" y="19068416"/>
                                  <a:pt x="0" y="14799806"/>
                                  <a:pt x="0" y="9534208"/>
                                </a:cubicBezTo>
                                <a:cubicBezTo>
                                  <a:pt x="0" y="4268611"/>
                                  <a:pt x="4268609" y="0"/>
                                  <a:pt x="9534208" y="0"/>
                                </a:cubicBezTo>
                                <a:close/>
                              </a:path>
                            </a:pathLst>
                          </a:custGeom>
                          <a:solidFill>
                            <a:srgbClr val="009FDF"/>
                          </a:solidFill>
                          <a:ln>
                            <a:solidFill>
                              <a:srgbClr val="009FD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15395944" y="988828"/>
                            <a:ext cx="19067780" cy="19068415"/>
                          </a:xfrm>
                          <a:prstGeom prst="ellipse">
                            <a:avLst/>
                          </a:prstGeom>
                          <a:solidFill>
                            <a:srgbClr val="FCAF17"/>
                          </a:solid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12">
                          <a:extLst/>
                        </wps:cNvPr>
                        <wps:cNvSpPr/>
                        <wps:spPr>
                          <a:xfrm>
                            <a:off x="17086521" y="967563"/>
                            <a:ext cx="17393920" cy="19067780"/>
                          </a:xfrm>
                          <a:custGeom>
                            <a:avLst/>
                            <a:gdLst>
                              <a:gd name="connsiteX0" fmla="*/ 7860304 w 17394512"/>
                              <a:gd name="connsiteY0" fmla="*/ 0 h 19068417"/>
                              <a:gd name="connsiteX1" fmla="*/ 17394512 w 17394512"/>
                              <a:gd name="connsiteY1" fmla="*/ 9534208 h 19068417"/>
                              <a:gd name="connsiteX2" fmla="*/ 7860304 w 17394512"/>
                              <a:gd name="connsiteY2" fmla="*/ 19068417 h 19068417"/>
                              <a:gd name="connsiteX3" fmla="*/ 220206 w 17394512"/>
                              <a:gd name="connsiteY3" fmla="*/ 15238677 h 19068417"/>
                              <a:gd name="connsiteX4" fmla="*/ 0 w 17394512"/>
                              <a:gd name="connsiteY4" fmla="*/ 14929015 h 19068417"/>
                              <a:gd name="connsiteX5" fmla="*/ 105462 w 17394512"/>
                              <a:gd name="connsiteY5" fmla="*/ 14794812 h 19068417"/>
                              <a:gd name="connsiteX6" fmla="*/ 1999571 w 17394512"/>
                              <a:gd name="connsiteY6" fmla="*/ 9090343 h 19068417"/>
                              <a:gd name="connsiteX7" fmla="*/ 371278 w 17394512"/>
                              <a:gd name="connsiteY7" fmla="*/ 3759677 h 19068417"/>
                              <a:gd name="connsiteX8" fmla="*/ 325668 w 17394512"/>
                              <a:gd name="connsiteY8" fmla="*/ 3695538 h 19068417"/>
                              <a:gd name="connsiteX9" fmla="*/ 503246 w 17394512"/>
                              <a:gd name="connsiteY9" fmla="*/ 3469567 h 19068417"/>
                              <a:gd name="connsiteX10" fmla="*/ 7860304 w 17394512"/>
                              <a:gd name="connsiteY10" fmla="*/ 0 h 19068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2" h="19068417">
                                <a:moveTo>
                                  <a:pt x="7860304" y="0"/>
                                </a:moveTo>
                                <a:cubicBezTo>
                                  <a:pt x="13125902" y="0"/>
                                  <a:pt x="17394512" y="4268610"/>
                                  <a:pt x="17394512" y="9534208"/>
                                </a:cubicBezTo>
                                <a:cubicBezTo>
                                  <a:pt x="17394512" y="14799806"/>
                                  <a:pt x="13125902" y="19068417"/>
                                  <a:pt x="7860304" y="19068417"/>
                                </a:cubicBezTo>
                                <a:cubicBezTo>
                                  <a:pt x="4733855" y="19068417"/>
                                  <a:pt x="1958884" y="17563565"/>
                                  <a:pt x="220206" y="15238677"/>
                                </a:cubicBezTo>
                                <a:lnTo>
                                  <a:pt x="0" y="14929015"/>
                                </a:lnTo>
                                <a:lnTo>
                                  <a:pt x="105462" y="14794812"/>
                                </a:lnTo>
                                <a:cubicBezTo>
                                  <a:pt x="1295084" y="13204100"/>
                                  <a:pt x="1999571" y="11229492"/>
                                  <a:pt x="1999571" y="9090343"/>
                                </a:cubicBezTo>
                                <a:cubicBezTo>
                                  <a:pt x="1999571" y="7115744"/>
                                  <a:pt x="1399298" y="5281346"/>
                                  <a:pt x="371278" y="3759677"/>
                                </a:cubicBezTo>
                                <a:lnTo>
                                  <a:pt x="325668" y="3695538"/>
                                </a:lnTo>
                                <a:lnTo>
                                  <a:pt x="503246" y="3469567"/>
                                </a:lnTo>
                                <a:cubicBezTo>
                                  <a:pt x="2251960" y="1350615"/>
                                  <a:pt x="4898405" y="0"/>
                                  <a:pt x="7860304" y="0"/>
                                </a:cubicBezTo>
                                <a:close/>
                              </a:path>
                            </a:pathLst>
                          </a:custGeom>
                          <a:solidFill>
                            <a:srgbClr val="EF5BA1"/>
                          </a:solidFill>
                          <a:ln>
                            <a:solidFill>
                              <a:srgbClr val="EF5BA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466214" y="4189228"/>
                            <a:ext cx="12059920" cy="12060555"/>
                          </a:xfrm>
                          <a:prstGeom prst="ellipse">
                            <a:avLst/>
                          </a:prstGeom>
                          <a:solidFill>
                            <a:srgbClr val="B2D235"/>
                          </a:solidFill>
                          <a:ln>
                            <a:solidFill>
                              <a:srgbClr val="B2D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0239153" y="6241312"/>
                            <a:ext cx="10871200" cy="1797042"/>
                          </a:xfrm>
                          <a:prstGeom prst="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C993DEF" id="Group 22" o:spid="_x0000_s1026" style="position:absolute;margin-left:-884.05pt;margin-top:-59.45pt;width:2714.95pt;height:1537.45pt;z-index:251663360;mso-height-relative:margin" coordorigin=",5316" coordsize="344804,19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">
                <v:shape id="Freeform: Shape 10" o:spid="_x0000_s1027" style="position:absolute;top:5316;width:173939;height:190678;visibility:visible;mso-wrap-style:square;v-text-anchor:middle" coordsize="17394511,1906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" path="m9534208,v3126448,,5901420,1504852,7640098,3829740l17394511,4139402r-105462,134203c16099427,5864317,15394940,7838924,15394940,9978073v,1974599,600273,3808997,1628292,5330667l17068843,15372880r-177577,225970c15142552,17717802,12496106,19068416,9534208,19068416,4268609,19068416,,14799806,,9534208,,4268611,4268609,,9534208,xe" fillcolor="#009fdf" strokecolor="#009fdf" strokeweight="1pt">
                  <v:stroke joinstyle="miter"/>
                  <v:path arrowok="t" o:connecttype="custom" o:connectlocs="9533884,0;17173722,3829612;17393920,4139264;17288462,4273462;15394417,9977740;17022654,15308229;17068263,15372367;16890692,15598330;9533884,19067780;0,9533890;9533884,0" o:connectangles="0,0,0,0,0,0,0,0,0,0,0"/>
                </v:shape>
                <v:oval id="Oval 24" o:spid="_x0000_s1028" style="position:absolute;left:153959;top:9888;width:190678;height:190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" fillcolor="#fcaf17" strokecolor="#fcaf17" strokeweight="1pt">
                  <v:stroke joinstyle="miter"/>
                </v:oval>
                <v:shape id="Freeform: Shape 12" o:spid="_x0000_s1029" style="position:absolute;left:170865;top:9675;width:173939;height:190678;visibility:visible;mso-wrap-style:square;v-text-anchor:middle" coordsize="17394512,1906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" path="m7860304,v5265598,,9534208,4268610,9534208,9534208c17394512,14799806,13125902,19068417,7860304,19068417v-3126449,,-5901420,-1504852,-7640098,-3829740l,14929015r105462,-134203c1295084,13204100,1999571,11229492,1999571,9090343v,-1974599,-600273,-3808997,-1628293,-5330666l325668,3695538,503246,3469567c2251960,1350615,4898405,,7860304,xe" fillcolor="#ef5ba1" strokecolor="#ef5ba1" strokeweight="1pt">
                  <v:stroke joinstyle="miter"/>
                  <v:path arrowok="t" o:connecttype="custom" o:connectlocs="7860036,0;17393920,9533890;7860036,19067780;220199,15238168;0,14928516;105458,14794318;1999503,9090039;371265,3759551;325657,3695415;503229,3469451;7860036,0" o:connectangles="0,0,0,0,0,0,0,0,0,0,0"/>
                </v:shape>
                <v:oval id="Oval 26" o:spid="_x0000_s1030" style="position:absolute;left:34662;top:41892;width:120599;height:120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" fillcolor="#b2d235" strokecolor="#b2d235" strokeweight="1pt">
                  <v:stroke joinstyle="miter"/>
                </v:oval>
                <v:rect id="Rectangle 27" o:spid="_x0000_s1031" style="position:absolute;left:102391;top:62413;width:108712;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" fillcolor="white [3212]" strokecolor="#002060" strokeweight="4.5pt"/>
              </v:group>
            </w:pict>
          </mc:Fallback>
        </mc:AlternateContent>
      </w:r>
      <w:r>
        <w:rPr>
          <w:rFonts w:ascii="Arial" w:hAnsi="Arial" w:cs="Arial"/>
          <w:noProof/>
        </w:rPr>
        <w:drawing>
          <wp:anchor distT="0" distB="0" distL="114300" distR="114300" simplePos="0" relativeHeight="251661312" behindDoc="1" locked="0" layoutInCell="1" allowOverlap="1" wp14:anchorId="405A072D" wp14:editId="58D232D8">
            <wp:simplePos x="0" y="0"/>
            <wp:positionH relativeFrom="margin">
              <wp:align>left</wp:align>
            </wp:positionH>
            <wp:positionV relativeFrom="paragraph">
              <wp:posOffset>479</wp:posOffset>
            </wp:positionV>
            <wp:extent cx="2341880" cy="2634615"/>
            <wp:effectExtent l="0" t="0" r="1270" b="0"/>
            <wp:wrapTight wrapText="bothSides">
              <wp:wrapPolygon edited="0">
                <wp:start x="0" y="0"/>
                <wp:lineTo x="0" y="21397"/>
                <wp:lineTo x="21436" y="21397"/>
                <wp:lineTo x="21436" y="0"/>
                <wp:lineTo x="0" y="0"/>
              </wp:wrapPolygon>
            </wp:wrapTight>
            <wp:docPr id="1" name="Picture 1" descr="C:\Users\RebeccaThomson\AppData\Local\Microsoft\Windows\INetCache\Content.MSO\65794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Thomson\AppData\Local\Microsoft\Windows\INetCache\Content.MSO\657949C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1559" cy="26455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97392" w14:textId="77777777" w:rsidR="00F93DFF" w:rsidRDefault="00F93DFF" w:rsidP="00F93DFF">
      <w:pPr>
        <w:ind w:firstLine="720"/>
        <w:jc w:val="center"/>
        <w:rPr>
          <w:rFonts w:ascii="Arial" w:hAnsi="Arial" w:cs="Arial"/>
          <w:szCs w:val="24"/>
        </w:rPr>
      </w:pPr>
    </w:p>
    <w:p w14:paraId="177358BF" w14:textId="77777777" w:rsidR="00F93DFF" w:rsidRPr="002519D8" w:rsidRDefault="00F93DFF" w:rsidP="00F93DFF">
      <w:pPr>
        <w:ind w:firstLine="720"/>
        <w:jc w:val="center"/>
        <w:rPr>
          <w:rFonts w:ascii="Arial" w:hAnsi="Arial" w:cs="Arial"/>
          <w:szCs w:val="24"/>
        </w:rPr>
      </w:pPr>
    </w:p>
    <w:p w14:paraId="3F204D69" w14:textId="77777777" w:rsidR="00F93DFF" w:rsidRDefault="00F93DFF" w:rsidP="00F93DFF">
      <w:pPr>
        <w:pStyle w:val="Header"/>
        <w:jc w:val="center"/>
        <w:rPr>
          <w:rFonts w:ascii="Arial" w:hAnsi="Arial" w:cs="Arial"/>
          <w:b/>
          <w:sz w:val="52"/>
          <w:szCs w:val="52"/>
        </w:rPr>
      </w:pPr>
    </w:p>
    <w:p w14:paraId="55468D8F" w14:textId="77777777" w:rsidR="00F93DFF" w:rsidRDefault="00F93DFF" w:rsidP="00F93DFF">
      <w:pPr>
        <w:pStyle w:val="Header"/>
        <w:jc w:val="center"/>
        <w:rPr>
          <w:rFonts w:ascii="Arial" w:hAnsi="Arial" w:cs="Arial"/>
          <w:b/>
          <w:sz w:val="52"/>
          <w:szCs w:val="52"/>
        </w:rPr>
      </w:pPr>
      <w:r w:rsidRPr="0062433C">
        <w:rPr>
          <w:rFonts w:ascii="Arial" w:hAnsi="Arial" w:cs="Arial"/>
          <w:b/>
          <w:noProof/>
          <w:sz w:val="52"/>
          <w:szCs w:val="52"/>
        </w:rPr>
        <mc:AlternateContent>
          <mc:Choice Requires="wps">
            <w:drawing>
              <wp:anchor distT="45720" distB="45720" distL="114300" distR="114300" simplePos="0" relativeHeight="251665408" behindDoc="0" locked="0" layoutInCell="1" allowOverlap="1" wp14:anchorId="12F57F15" wp14:editId="6F1910B5">
                <wp:simplePos x="0" y="0"/>
                <wp:positionH relativeFrom="column">
                  <wp:posOffset>-447793</wp:posOffset>
                </wp:positionH>
                <wp:positionV relativeFrom="page">
                  <wp:posOffset>2412822</wp:posOffset>
                </wp:positionV>
                <wp:extent cx="4495800" cy="1122045"/>
                <wp:effectExtent l="0" t="0" r="0" b="63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122045"/>
                        </a:xfrm>
                        <a:prstGeom prst="rect">
                          <a:avLst/>
                        </a:prstGeom>
                        <a:noFill/>
                        <a:ln w="9525">
                          <a:noFill/>
                          <a:miter lim="800000"/>
                          <a:headEnd/>
                          <a:tailEnd/>
                        </a:ln>
                      </wps:spPr>
                      <wps:txbx>
                        <w:txbxContent>
                          <w:p w14:paraId="2206726C" w14:textId="77777777" w:rsidR="00F93DFF" w:rsidRPr="005C730B" w:rsidRDefault="00F93DFF" w:rsidP="00F93DFF">
                            <w:pPr>
                              <w:rPr>
                                <w:rFonts w:ascii="Arial" w:hAnsi="Arial" w:cs="Arial"/>
                                <w:b/>
                                <w:color w:val="FFFFFF" w:themeColor="background1"/>
                                <w:sz w:val="50"/>
                                <w:szCs w:val="50"/>
                              </w:rPr>
                            </w:pPr>
                            <w:r>
                              <w:rPr>
                                <w:rFonts w:ascii="Arial" w:hAnsi="Arial" w:cs="Arial"/>
                                <w:b/>
                                <w:color w:val="FFFFFF" w:themeColor="background1"/>
                                <w:sz w:val="50"/>
                                <w:szCs w:val="50"/>
                              </w:rPr>
                              <w:t xml:space="preserve">Performance Management, Evaluation, Learning and Improvement Framework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57F15" id="_x0000_t202" coordsize="21600,21600" o:spt="202" path="m,l,21600r21600,l21600,xe">
                <v:stroke joinstyle="miter"/>
                <v:path gradientshapeok="t" o:connecttype="rect"/>
              </v:shapetype>
              <v:shape id="Text Box 2" o:spid="_x0000_s1026" type="#_x0000_t202" style="position:absolute;left:0;text-align:left;margin-left:-35.25pt;margin-top:190pt;width:354pt;height:88.3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" filled="f" stroked="f">
                <v:textbox style="mso-fit-shape-to-text:t">
                  <w:txbxContent>
                    <w:p w14:paraId="2206726C" w14:textId="77777777" w:rsidR="00F93DFF" w:rsidRPr="005C730B" w:rsidRDefault="00F93DFF" w:rsidP="00F93DFF">
                      <w:pPr>
                        <w:rPr>
                          <w:rFonts w:ascii="Arial" w:hAnsi="Arial" w:cs="Arial"/>
                          <w:b/>
                          <w:color w:val="FFFFFF" w:themeColor="background1"/>
                          <w:sz w:val="50"/>
                          <w:szCs w:val="50"/>
                        </w:rPr>
                      </w:pPr>
                      <w:r>
                        <w:rPr>
                          <w:rFonts w:ascii="Arial" w:hAnsi="Arial" w:cs="Arial"/>
                          <w:b/>
                          <w:color w:val="FFFFFF" w:themeColor="background1"/>
                          <w:sz w:val="50"/>
                          <w:szCs w:val="50"/>
                        </w:rPr>
                        <w:t xml:space="preserve">Performance Management, Evaluation, Learning and Improvement Framework </w:t>
                      </w:r>
                    </w:p>
                  </w:txbxContent>
                </v:textbox>
                <w10:wrap type="square" anchory="page"/>
              </v:shape>
            </w:pict>
          </mc:Fallback>
        </mc:AlternateContent>
      </w:r>
    </w:p>
    <w:p w14:paraId="6C606D14" w14:textId="77777777" w:rsidR="00F93DFF" w:rsidRDefault="00F93DFF" w:rsidP="00F93DFF">
      <w:pPr>
        <w:pStyle w:val="Header"/>
        <w:jc w:val="center"/>
        <w:rPr>
          <w:rFonts w:ascii="Arial" w:hAnsi="Arial" w:cs="Arial"/>
          <w:b/>
          <w:sz w:val="52"/>
          <w:szCs w:val="52"/>
        </w:rPr>
      </w:pPr>
    </w:p>
    <w:p w14:paraId="4A457BEC" w14:textId="77777777" w:rsidR="00F93DFF" w:rsidRDefault="00F93DFF" w:rsidP="00F93DFF">
      <w:pPr>
        <w:pStyle w:val="Header"/>
        <w:jc w:val="center"/>
        <w:rPr>
          <w:rFonts w:ascii="Arial" w:hAnsi="Arial" w:cs="Arial"/>
          <w:b/>
          <w:sz w:val="52"/>
          <w:szCs w:val="52"/>
        </w:rPr>
      </w:pPr>
    </w:p>
    <w:p w14:paraId="66AFD6B0" w14:textId="77777777" w:rsidR="00F93DFF" w:rsidRDefault="00F93DFF" w:rsidP="00F93DFF">
      <w:pPr>
        <w:pStyle w:val="Header"/>
        <w:spacing w:after="240"/>
        <w:rPr>
          <w:rFonts w:ascii="Arial" w:hAnsi="Arial" w:cs="Arial"/>
          <w:b/>
          <w:sz w:val="52"/>
          <w:szCs w:val="52"/>
        </w:rPr>
      </w:pPr>
    </w:p>
    <w:p w14:paraId="02CC027F" w14:textId="77777777" w:rsidR="00F93DFF" w:rsidRDefault="00F93DFF" w:rsidP="00F93DFF">
      <w:pPr>
        <w:pStyle w:val="Header"/>
        <w:rPr>
          <w:rFonts w:ascii="Arial" w:hAnsi="Arial" w:cs="Arial"/>
          <w:b/>
          <w:sz w:val="52"/>
          <w:szCs w:val="52"/>
        </w:rPr>
      </w:pPr>
    </w:p>
    <w:p w14:paraId="67886C78" w14:textId="77777777" w:rsidR="00F93DFF" w:rsidRDefault="00F93DFF" w:rsidP="00F93DFF">
      <w:pPr>
        <w:pStyle w:val="Header"/>
        <w:jc w:val="center"/>
        <w:rPr>
          <w:rFonts w:ascii="Arial" w:hAnsi="Arial" w:cs="Arial"/>
          <w:b/>
          <w:sz w:val="52"/>
          <w:szCs w:val="52"/>
        </w:rPr>
      </w:pPr>
    </w:p>
    <w:p w14:paraId="77B6297C" w14:textId="77777777" w:rsidR="00F93DFF" w:rsidRPr="001E21BF" w:rsidRDefault="00F93DFF" w:rsidP="00F93DFF">
      <w:pPr>
        <w:pStyle w:val="Header"/>
        <w:rPr>
          <w:rFonts w:ascii="Arial" w:hAnsi="Arial" w:cs="Arial"/>
          <w:b/>
          <w:sz w:val="44"/>
          <w:szCs w:val="52"/>
        </w:rPr>
      </w:pPr>
      <w:r w:rsidRPr="001E21BF">
        <w:rPr>
          <w:rFonts w:ascii="Arial" w:hAnsi="Arial" w:cs="Arial"/>
          <w:b/>
          <w:sz w:val="44"/>
          <w:szCs w:val="52"/>
        </w:rPr>
        <w:t xml:space="preserve">Phase </w:t>
      </w:r>
      <w:r>
        <w:rPr>
          <w:rFonts w:ascii="Arial" w:hAnsi="Arial" w:cs="Arial"/>
          <w:b/>
          <w:sz w:val="44"/>
          <w:szCs w:val="52"/>
        </w:rPr>
        <w:t>X</w:t>
      </w:r>
      <w:r w:rsidRPr="001E21BF">
        <w:rPr>
          <w:rFonts w:ascii="Arial" w:hAnsi="Arial" w:cs="Arial"/>
          <w:b/>
          <w:sz w:val="44"/>
          <w:szCs w:val="52"/>
        </w:rPr>
        <w:t xml:space="preserve"> (20</w:t>
      </w:r>
      <w:r>
        <w:rPr>
          <w:rFonts w:ascii="Arial" w:hAnsi="Arial" w:cs="Arial"/>
          <w:b/>
          <w:sz w:val="44"/>
          <w:szCs w:val="52"/>
        </w:rPr>
        <w:t>XX-XX</w:t>
      </w:r>
      <w:r w:rsidRPr="001E21BF">
        <w:rPr>
          <w:rFonts w:ascii="Arial" w:hAnsi="Arial" w:cs="Arial"/>
          <w:b/>
          <w:sz w:val="44"/>
          <w:szCs w:val="52"/>
        </w:rPr>
        <w:t xml:space="preserve">) - Impact and Learning Report </w:t>
      </w:r>
    </w:p>
    <w:p w14:paraId="22626E7D" w14:textId="77777777" w:rsidR="00F93DFF" w:rsidRPr="00CB7F42" w:rsidRDefault="00F93DFF" w:rsidP="00F93DFF">
      <w:pPr>
        <w:rPr>
          <w:rFonts w:ascii="Arial" w:hAnsi="Arial" w:cs="Arial"/>
          <w:sz w:val="24"/>
          <w:szCs w:val="24"/>
        </w:rPr>
      </w:pPr>
    </w:p>
    <w:p w14:paraId="35356F60" w14:textId="77777777" w:rsidR="00F93DFF" w:rsidRDefault="00F93DFF" w:rsidP="00F93DFF"/>
    <w:p w14:paraId="5DFE9808" w14:textId="77777777" w:rsidR="00F93DFF" w:rsidRPr="004B7107" w:rsidRDefault="00F93DFF" w:rsidP="00F93DFF">
      <w:r w:rsidRPr="00CB7F42">
        <w:rPr>
          <w:rFonts w:ascii="Arial" w:hAnsi="Arial" w:cs="Arial"/>
          <w:noProof/>
        </w:rPr>
        <w:drawing>
          <wp:anchor distT="0" distB="0" distL="114300" distR="114300" simplePos="0" relativeHeight="251659264" behindDoc="1" locked="0" layoutInCell="1" allowOverlap="1" wp14:anchorId="2FA2E5EB" wp14:editId="175B2D15">
            <wp:simplePos x="0" y="0"/>
            <wp:positionH relativeFrom="margin">
              <wp:posOffset>5619631</wp:posOffset>
            </wp:positionH>
            <wp:positionV relativeFrom="paragraph">
              <wp:posOffset>62865</wp:posOffset>
            </wp:positionV>
            <wp:extent cx="2743200" cy="522605"/>
            <wp:effectExtent l="0" t="0" r="0" b="0"/>
            <wp:wrapTight wrapText="bothSides">
              <wp:wrapPolygon edited="0">
                <wp:start x="0" y="0"/>
                <wp:lineTo x="0" y="20471"/>
                <wp:lineTo x="21450" y="20471"/>
                <wp:lineTo x="21450" y="0"/>
                <wp:lineTo x="0" y="0"/>
              </wp:wrapPolygon>
            </wp:wrapTight>
            <wp:docPr id="39" name="Picture 39" descr="C:\Users\RebeccaThomson\AppData\Local\Microsoft\Windows\INetCache\Content.MSO\3283F5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beccaThomson\AppData\Local\Microsoft\Windows\INetCache\Content.MSO\3283F54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522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DD47C3" wp14:editId="0716C21C">
            <wp:simplePos x="0" y="0"/>
            <wp:positionH relativeFrom="margin">
              <wp:posOffset>2193126</wp:posOffset>
            </wp:positionH>
            <wp:positionV relativeFrom="paragraph">
              <wp:posOffset>133966</wp:posOffset>
            </wp:positionV>
            <wp:extent cx="2744470" cy="404495"/>
            <wp:effectExtent l="0" t="0" r="0" b="0"/>
            <wp:wrapTight wrapText="bothSides">
              <wp:wrapPolygon edited="0">
                <wp:start x="0" y="0"/>
                <wp:lineTo x="0" y="20345"/>
                <wp:lineTo x="21440" y="20345"/>
                <wp:lineTo x="21440" y="0"/>
                <wp:lineTo x="0" y="0"/>
              </wp:wrapPolygon>
            </wp:wrapTight>
            <wp:docPr id="2" name="Picture 2" descr="C:\Users\RebeccaThomson\AppData\Local\Microsoft\Windows\INetCache\Content.MSO\F608BA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Thomson\AppData\Local\Microsoft\Windows\INetCache\Content.MSO\F608BA29.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447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1B42CD" w14:textId="77777777" w:rsidR="00F93DFF" w:rsidRDefault="00F93DFF" w:rsidP="00F93DFF">
      <w:r w:rsidRPr="0062433C">
        <w:rPr>
          <w:rFonts w:ascii="Arial" w:hAnsi="Arial" w:cs="Arial"/>
          <w:b/>
          <w:noProof/>
          <w:sz w:val="52"/>
          <w:szCs w:val="52"/>
        </w:rPr>
        <w:drawing>
          <wp:anchor distT="0" distB="0" distL="114300" distR="114300" simplePos="0" relativeHeight="251666432" behindDoc="1" locked="0" layoutInCell="1" allowOverlap="1" wp14:anchorId="0F215D7A" wp14:editId="0E0BD8BB">
            <wp:simplePos x="0" y="0"/>
            <wp:positionH relativeFrom="column">
              <wp:posOffset>-442595</wp:posOffset>
            </wp:positionH>
            <wp:positionV relativeFrom="page">
              <wp:posOffset>5994090</wp:posOffset>
            </wp:positionV>
            <wp:extent cx="1473835" cy="1473835"/>
            <wp:effectExtent l="0" t="0" r="0" b="0"/>
            <wp:wrapTight wrapText="bothSides">
              <wp:wrapPolygon edited="0">
                <wp:start x="0" y="0"/>
                <wp:lineTo x="0" y="21218"/>
                <wp:lineTo x="21218" y="21218"/>
                <wp:lineTo x="21218" y="0"/>
                <wp:lineTo x="0" y="0"/>
              </wp:wrapPolygon>
            </wp:wrapTight>
            <wp:docPr id="20" name="Picture 20" descr="C:\Users\RebeccaThomson\AppData\Local\Microsoft\Windows\INetCache\Content.MSO\99690F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beccaThomson\AppData\Local\Microsoft\Windows\INetCache\Content.MSO\99690F9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3835" cy="1473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F42">
        <w:rPr>
          <w:rFonts w:ascii="Arial" w:hAnsi="Arial" w:cs="Arial"/>
          <w:noProof/>
          <w:color w:val="000000"/>
          <w:sz w:val="18"/>
          <w:szCs w:val="18"/>
        </w:rPr>
        <w:drawing>
          <wp:anchor distT="0" distB="0" distL="114300" distR="114300" simplePos="0" relativeHeight="251662336" behindDoc="1" locked="0" layoutInCell="1" allowOverlap="1" wp14:anchorId="77863561" wp14:editId="72BAB3F6">
            <wp:simplePos x="0" y="0"/>
            <wp:positionH relativeFrom="margin">
              <wp:posOffset>0</wp:posOffset>
            </wp:positionH>
            <wp:positionV relativeFrom="paragraph">
              <wp:posOffset>-583565</wp:posOffset>
            </wp:positionV>
            <wp:extent cx="1625600" cy="1477645"/>
            <wp:effectExtent l="0" t="0" r="0" b="0"/>
            <wp:wrapTight wrapText="bothSides">
              <wp:wrapPolygon edited="0">
                <wp:start x="2531" y="2785"/>
                <wp:lineTo x="3038" y="18657"/>
                <wp:lineTo x="7341" y="18657"/>
                <wp:lineTo x="18984" y="17822"/>
                <wp:lineTo x="19238" y="14202"/>
                <wp:lineTo x="18225" y="13645"/>
                <wp:lineTo x="11138" y="12253"/>
                <wp:lineTo x="12403" y="12253"/>
                <wp:lineTo x="13922" y="9468"/>
                <wp:lineTo x="13669" y="7797"/>
                <wp:lineTo x="17213" y="7797"/>
                <wp:lineTo x="18478" y="6405"/>
                <wp:lineTo x="18225" y="2785"/>
                <wp:lineTo x="2531" y="2785"/>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ANL Logo (Principa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5600" cy="1477645"/>
                    </a:xfrm>
                    <a:prstGeom prst="rect">
                      <a:avLst/>
                    </a:prstGeom>
                  </pic:spPr>
                </pic:pic>
              </a:graphicData>
            </a:graphic>
            <wp14:sizeRelH relativeFrom="page">
              <wp14:pctWidth>0</wp14:pctWidth>
            </wp14:sizeRelH>
            <wp14:sizeRelV relativeFrom="page">
              <wp14:pctHeight>0</wp14:pctHeight>
            </wp14:sizeRelV>
          </wp:anchor>
        </w:drawing>
      </w:r>
    </w:p>
    <w:p w14:paraId="2FDE686C" w14:textId="77777777" w:rsidR="00F93DFF" w:rsidRDefault="00F93DFF" w:rsidP="00F93DFF"/>
    <w:p w14:paraId="0258C8AF" w14:textId="77777777" w:rsidR="008951C2" w:rsidRDefault="00F93DFF" w:rsidP="00F93DFF">
      <w:pPr>
        <w:jc w:val="center"/>
      </w:pPr>
      <w:r w:rsidRPr="0062433C">
        <w:rPr>
          <w:rFonts w:ascii="Arial" w:hAnsi="Arial" w:cs="Arial"/>
          <w:b/>
          <w:noProof/>
          <w:sz w:val="52"/>
          <w:szCs w:val="52"/>
        </w:rPr>
        <w:drawing>
          <wp:anchor distT="0" distB="0" distL="114300" distR="114300" simplePos="0" relativeHeight="251667456" behindDoc="0" locked="0" layoutInCell="1" allowOverlap="1" wp14:anchorId="7F96C997" wp14:editId="56C0B558">
            <wp:simplePos x="0" y="0"/>
            <wp:positionH relativeFrom="column">
              <wp:posOffset>1312545</wp:posOffset>
            </wp:positionH>
            <wp:positionV relativeFrom="page">
              <wp:posOffset>6371310</wp:posOffset>
            </wp:positionV>
            <wp:extent cx="2851150" cy="719455"/>
            <wp:effectExtent l="0" t="0" r="635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iversityHSCNL.jpg"/>
                    <pic:cNvPicPr/>
                  </pic:nvPicPr>
                  <pic:blipFill rotWithShape="1">
                    <a:blip r:embed="rId16" cstate="print">
                      <a:extLst>
                        <a:ext uri="{28A0092B-C50C-407E-A947-70E740481C1C}">
                          <a14:useLocalDpi xmlns:a14="http://schemas.microsoft.com/office/drawing/2010/main" val="0"/>
                        </a:ext>
                      </a:extLst>
                    </a:blip>
                    <a:srcRect l="15953" t="25724" r="16058" b="43714"/>
                    <a:stretch/>
                  </pic:blipFill>
                  <pic:spPr bwMode="auto">
                    <a:xfrm>
                      <a:off x="0" y="0"/>
                      <a:ext cx="285115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17A610" w14:textId="77777777" w:rsidR="0054597C" w:rsidRDefault="0054597C" w:rsidP="0054597C">
      <w:pPr>
        <w:jc w:val="both"/>
        <w:rPr>
          <w:rFonts w:ascii="Arial" w:hAnsi="Arial" w:cs="Arial"/>
          <w:b/>
          <w:sz w:val="32"/>
          <w:szCs w:val="28"/>
        </w:rPr>
      </w:pPr>
      <w:r w:rsidRPr="0054597C">
        <w:rPr>
          <w:rFonts w:ascii="Arial" w:hAnsi="Arial" w:cs="Arial"/>
          <w:b/>
          <w:sz w:val="32"/>
          <w:szCs w:val="28"/>
        </w:rPr>
        <w:lastRenderedPageBreak/>
        <w:t>1. Introduction</w:t>
      </w:r>
    </w:p>
    <w:p w14:paraId="5D4A680A" w14:textId="77777777" w:rsidR="002F19AF" w:rsidRDefault="002F19AF" w:rsidP="0054597C">
      <w:pPr>
        <w:jc w:val="both"/>
        <w:rPr>
          <w:rFonts w:ascii="Arial" w:hAnsi="Arial" w:cs="Arial"/>
          <w:sz w:val="24"/>
          <w:szCs w:val="28"/>
        </w:rPr>
      </w:pPr>
      <w:r>
        <w:rPr>
          <w:rFonts w:ascii="Arial" w:hAnsi="Arial" w:cs="Arial"/>
          <w:sz w:val="24"/>
          <w:szCs w:val="28"/>
        </w:rPr>
        <w:t xml:space="preserve">This Framework sets out the University Health and Social North Lanarkshire </w:t>
      </w:r>
      <w:hyperlink r:id="rId17" w:history="1">
        <w:r w:rsidRPr="00E2362B">
          <w:rPr>
            <w:rStyle w:val="Hyperlink"/>
            <w:rFonts w:ascii="Arial" w:hAnsi="Arial" w:cs="Arial"/>
            <w:sz w:val="24"/>
            <w:szCs w:val="28"/>
          </w:rPr>
          <w:t>‘Community Solutions’</w:t>
        </w:r>
      </w:hyperlink>
      <w:r>
        <w:rPr>
          <w:rFonts w:ascii="Arial" w:hAnsi="Arial" w:cs="Arial"/>
          <w:sz w:val="24"/>
          <w:szCs w:val="28"/>
        </w:rPr>
        <w:t xml:space="preserve"> Programme’s approach to performance management, evaluation, learning, and improvement (PMELI). </w:t>
      </w:r>
    </w:p>
    <w:p w14:paraId="0A862945" w14:textId="77777777" w:rsidR="00551020" w:rsidRDefault="0059749B" w:rsidP="001E5D11">
      <w:pPr>
        <w:spacing w:after="0"/>
        <w:jc w:val="both"/>
        <w:rPr>
          <w:rFonts w:ascii="Arial" w:hAnsi="Arial" w:cs="Arial"/>
          <w:sz w:val="24"/>
          <w:szCs w:val="28"/>
        </w:rPr>
      </w:pPr>
      <w:r>
        <w:rPr>
          <w:rFonts w:ascii="Arial" w:hAnsi="Arial" w:cs="Arial"/>
          <w:sz w:val="24"/>
          <w:szCs w:val="28"/>
        </w:rPr>
        <w:t>The purpose of this Framework is to support</w:t>
      </w:r>
      <w:r w:rsidR="00551020">
        <w:rPr>
          <w:rFonts w:ascii="Arial" w:hAnsi="Arial" w:cs="Arial"/>
          <w:sz w:val="24"/>
          <w:szCs w:val="28"/>
        </w:rPr>
        <w:t>:</w:t>
      </w:r>
    </w:p>
    <w:p w14:paraId="57E9E32E" w14:textId="77777777" w:rsidR="004F035F" w:rsidRDefault="0059749B" w:rsidP="00551020">
      <w:pPr>
        <w:pStyle w:val="ListParagraph"/>
        <w:numPr>
          <w:ilvl w:val="0"/>
          <w:numId w:val="2"/>
        </w:numPr>
        <w:jc w:val="both"/>
        <w:rPr>
          <w:rFonts w:cs="Arial"/>
          <w:szCs w:val="28"/>
        </w:rPr>
      </w:pPr>
      <w:r w:rsidRPr="00551020">
        <w:rPr>
          <w:rFonts w:cs="Arial"/>
          <w:szCs w:val="28"/>
        </w:rPr>
        <w:t xml:space="preserve">projects funded through the Community Solutions Programme </w:t>
      </w:r>
    </w:p>
    <w:p w14:paraId="42BD2E82" w14:textId="77777777" w:rsidR="004F035F" w:rsidRDefault="0059749B" w:rsidP="00551020">
      <w:pPr>
        <w:pStyle w:val="ListParagraph"/>
        <w:numPr>
          <w:ilvl w:val="0"/>
          <w:numId w:val="2"/>
        </w:numPr>
        <w:jc w:val="both"/>
        <w:rPr>
          <w:rFonts w:cs="Arial"/>
          <w:szCs w:val="28"/>
        </w:rPr>
      </w:pPr>
      <w:r w:rsidRPr="00551020">
        <w:rPr>
          <w:rFonts w:cs="Arial"/>
          <w:szCs w:val="28"/>
        </w:rPr>
        <w:t xml:space="preserve">the </w:t>
      </w:r>
      <w:r w:rsidR="004F035F">
        <w:rPr>
          <w:rFonts w:cs="Arial"/>
          <w:szCs w:val="28"/>
        </w:rPr>
        <w:t xml:space="preserve">Community Solutions </w:t>
      </w:r>
      <w:r w:rsidRPr="00551020">
        <w:rPr>
          <w:rFonts w:cs="Arial"/>
          <w:szCs w:val="28"/>
        </w:rPr>
        <w:t xml:space="preserve">Programme as a whole. </w:t>
      </w:r>
    </w:p>
    <w:p w14:paraId="6EAE000C" w14:textId="77777777" w:rsidR="004F035F" w:rsidRPr="004F035F" w:rsidRDefault="004F035F" w:rsidP="004F035F">
      <w:pPr>
        <w:pStyle w:val="ListParagraph"/>
        <w:numPr>
          <w:ilvl w:val="0"/>
          <w:numId w:val="2"/>
        </w:numPr>
        <w:spacing w:line="259" w:lineRule="auto"/>
        <w:jc w:val="both"/>
        <w:rPr>
          <w:rFonts w:cs="Arial"/>
          <w:szCs w:val="28"/>
        </w:rPr>
      </w:pPr>
      <w:r>
        <w:rPr>
          <w:rFonts w:cs="Arial"/>
          <w:szCs w:val="28"/>
        </w:rPr>
        <w:t xml:space="preserve">the wider Health and Social Care system and CVS </w:t>
      </w:r>
    </w:p>
    <w:p w14:paraId="2444CFDC" w14:textId="77777777" w:rsidR="0059749B" w:rsidRPr="004F035F" w:rsidRDefault="0059749B" w:rsidP="004F035F">
      <w:pPr>
        <w:spacing w:after="0"/>
        <w:jc w:val="both"/>
        <w:rPr>
          <w:rFonts w:ascii="Arial" w:hAnsi="Arial" w:cs="Arial"/>
          <w:sz w:val="24"/>
          <w:szCs w:val="24"/>
        </w:rPr>
      </w:pPr>
      <w:r w:rsidRPr="004F035F">
        <w:rPr>
          <w:rFonts w:ascii="Arial" w:hAnsi="Arial" w:cs="Arial"/>
          <w:sz w:val="24"/>
          <w:szCs w:val="24"/>
        </w:rPr>
        <w:t>The Framework provides the following:</w:t>
      </w:r>
    </w:p>
    <w:p w14:paraId="7EE6FC5E" w14:textId="77777777" w:rsidR="0059749B" w:rsidRPr="00D10B19" w:rsidRDefault="0059749B" w:rsidP="0059749B">
      <w:pPr>
        <w:pStyle w:val="ListParagraph"/>
        <w:numPr>
          <w:ilvl w:val="0"/>
          <w:numId w:val="2"/>
        </w:numPr>
        <w:spacing w:line="259" w:lineRule="auto"/>
        <w:jc w:val="both"/>
        <w:rPr>
          <w:rFonts w:cs="Arial"/>
          <w:szCs w:val="24"/>
        </w:rPr>
      </w:pPr>
      <w:r w:rsidRPr="00D10B19">
        <w:rPr>
          <w:rFonts w:cs="Arial"/>
          <w:szCs w:val="24"/>
        </w:rPr>
        <w:t xml:space="preserve">an overview of the Community Solutions approach to </w:t>
      </w:r>
      <w:r>
        <w:rPr>
          <w:rFonts w:cs="Arial"/>
          <w:szCs w:val="24"/>
        </w:rPr>
        <w:t>PMELI</w:t>
      </w:r>
    </w:p>
    <w:p w14:paraId="7E6C8CFE" w14:textId="77777777" w:rsidR="0059749B" w:rsidRPr="00D10B19" w:rsidRDefault="0059749B" w:rsidP="0059749B">
      <w:pPr>
        <w:pStyle w:val="ListParagraph"/>
        <w:numPr>
          <w:ilvl w:val="0"/>
          <w:numId w:val="2"/>
        </w:numPr>
        <w:spacing w:line="259" w:lineRule="auto"/>
        <w:jc w:val="both"/>
        <w:rPr>
          <w:rFonts w:cs="Arial"/>
          <w:szCs w:val="24"/>
        </w:rPr>
      </w:pPr>
      <w:r w:rsidRPr="571ADFE2">
        <w:rPr>
          <w:rFonts w:cs="Arial"/>
          <w:szCs w:val="24"/>
        </w:rPr>
        <w:t xml:space="preserve">standardised Community Solutions </w:t>
      </w:r>
      <w:r>
        <w:rPr>
          <w:rFonts w:cs="Arial"/>
          <w:szCs w:val="24"/>
        </w:rPr>
        <w:t>P</w:t>
      </w:r>
      <w:r w:rsidRPr="571ADFE2">
        <w:rPr>
          <w:rFonts w:cs="Arial"/>
          <w:szCs w:val="24"/>
        </w:rPr>
        <w:t>rogramme performance and outcome measures</w:t>
      </w:r>
    </w:p>
    <w:p w14:paraId="2569ED60" w14:textId="77777777" w:rsidR="0059749B" w:rsidRPr="0059749B" w:rsidRDefault="0059749B" w:rsidP="0054597C">
      <w:pPr>
        <w:pStyle w:val="ListParagraph"/>
        <w:numPr>
          <w:ilvl w:val="0"/>
          <w:numId w:val="2"/>
        </w:numPr>
        <w:spacing w:line="259" w:lineRule="auto"/>
        <w:jc w:val="both"/>
      </w:pPr>
      <w:r w:rsidRPr="571ADFE2">
        <w:rPr>
          <w:rStyle w:val="eop"/>
          <w:rFonts w:eastAsia="Arial" w:cs="Arial"/>
          <w:szCs w:val="24"/>
        </w:rPr>
        <w:t>standardised tools and resources to support funded projects to capture and report on their performance, outcomes and learning</w:t>
      </w:r>
    </w:p>
    <w:p w14:paraId="6BC45483" w14:textId="77777777" w:rsidR="002F19AF" w:rsidRPr="002F19AF" w:rsidRDefault="0059749B" w:rsidP="0054597C">
      <w:pPr>
        <w:jc w:val="both"/>
        <w:rPr>
          <w:rFonts w:ascii="Arial" w:hAnsi="Arial" w:cs="Arial"/>
          <w:sz w:val="24"/>
          <w:szCs w:val="28"/>
        </w:rPr>
      </w:pPr>
      <w:r>
        <w:rPr>
          <w:rFonts w:ascii="Arial" w:hAnsi="Arial" w:cs="Arial"/>
          <w:sz w:val="24"/>
          <w:szCs w:val="28"/>
        </w:rPr>
        <w:t xml:space="preserve">This Framework is supplemented by an online </w:t>
      </w:r>
      <w:hyperlink r:id="rId18" w:history="1">
        <w:r w:rsidRPr="00E2362B">
          <w:rPr>
            <w:rStyle w:val="Hyperlink"/>
            <w:rFonts w:ascii="Arial" w:hAnsi="Arial" w:cs="Arial"/>
            <w:sz w:val="24"/>
            <w:szCs w:val="28"/>
          </w:rPr>
          <w:t>‘Demonstrating Impact’</w:t>
        </w:r>
      </w:hyperlink>
      <w:r>
        <w:rPr>
          <w:rFonts w:ascii="Arial" w:hAnsi="Arial" w:cs="Arial"/>
          <w:sz w:val="24"/>
          <w:szCs w:val="28"/>
        </w:rPr>
        <w:t xml:space="preserve"> Toolkit published by Voluntary Action North Lanarkshire (VANL)</w:t>
      </w:r>
      <w:r w:rsidR="00206C64" w:rsidRPr="00206C64">
        <w:rPr>
          <w:rFonts w:ascii="Arial" w:hAnsi="Arial" w:cs="Arial"/>
          <w:sz w:val="24"/>
          <w:szCs w:val="24"/>
        </w:rPr>
        <w:t xml:space="preserve"> </w:t>
      </w:r>
      <w:r w:rsidR="00206C64" w:rsidRPr="354251F3">
        <w:rPr>
          <w:rFonts w:ascii="Arial" w:hAnsi="Arial" w:cs="Arial"/>
          <w:sz w:val="24"/>
          <w:szCs w:val="24"/>
        </w:rPr>
        <w:t>for the Community and Voluntary sector (CVS) which provides a general introduction to evaluation approaches and methods with links to other, more detailed online resources.</w:t>
      </w:r>
    </w:p>
    <w:p w14:paraId="65EB2138" w14:textId="77777777" w:rsidR="0059749B" w:rsidRDefault="0059749B" w:rsidP="0059749B">
      <w:pPr>
        <w:jc w:val="both"/>
        <w:rPr>
          <w:rFonts w:ascii="Arial" w:hAnsi="Arial" w:cs="Arial"/>
          <w:bCs/>
          <w:sz w:val="24"/>
          <w:szCs w:val="28"/>
        </w:rPr>
      </w:pPr>
      <w:r w:rsidRPr="00447649">
        <w:rPr>
          <w:rFonts w:ascii="Arial" w:hAnsi="Arial" w:cs="Arial"/>
          <w:bCs/>
          <w:sz w:val="24"/>
          <w:szCs w:val="28"/>
        </w:rPr>
        <w:t>Please note, all data collected using Community Solutions performance and outcome measures is anonymised.</w:t>
      </w:r>
      <w:r>
        <w:rPr>
          <w:rFonts w:ascii="Arial" w:hAnsi="Arial" w:cs="Arial"/>
          <w:bCs/>
          <w:sz w:val="24"/>
          <w:szCs w:val="28"/>
        </w:rPr>
        <w:t xml:space="preserve"> </w:t>
      </w:r>
      <w:r w:rsidR="00206C64">
        <w:rPr>
          <w:rFonts w:ascii="Arial" w:hAnsi="Arial" w:cs="Arial"/>
          <w:bCs/>
          <w:sz w:val="24"/>
          <w:szCs w:val="28"/>
        </w:rPr>
        <w:t>Where case studies and stories are shared, permission is granted from the relevant people.</w:t>
      </w:r>
    </w:p>
    <w:p w14:paraId="08665676" w14:textId="77777777" w:rsidR="00206C64" w:rsidRPr="008F60DD" w:rsidRDefault="00206C64" w:rsidP="00206C64">
      <w:pPr>
        <w:pStyle w:val="ListParagraph"/>
        <w:numPr>
          <w:ilvl w:val="1"/>
          <w:numId w:val="3"/>
        </w:numPr>
        <w:spacing w:after="0" w:line="259" w:lineRule="auto"/>
        <w:jc w:val="both"/>
        <w:rPr>
          <w:rFonts w:cs="Arial"/>
          <w:b/>
          <w:bCs/>
          <w:sz w:val="28"/>
          <w:szCs w:val="28"/>
        </w:rPr>
      </w:pPr>
      <w:r w:rsidRPr="008F60DD">
        <w:rPr>
          <w:rFonts w:cs="Arial"/>
          <w:b/>
          <w:bCs/>
          <w:sz w:val="28"/>
          <w:szCs w:val="28"/>
        </w:rPr>
        <w:t xml:space="preserve">Human Learning Systems Approach </w:t>
      </w:r>
    </w:p>
    <w:p w14:paraId="590F9CAC" w14:textId="77777777" w:rsidR="00206C64" w:rsidRDefault="00206C64" w:rsidP="00206C64">
      <w:pPr>
        <w:jc w:val="both"/>
        <w:rPr>
          <w:rFonts w:ascii="Arial" w:hAnsi="Arial" w:cs="Arial"/>
          <w:sz w:val="24"/>
          <w:szCs w:val="24"/>
        </w:rPr>
      </w:pPr>
      <w:r>
        <w:rPr>
          <w:rFonts w:ascii="Arial" w:hAnsi="Arial" w:cs="Arial"/>
          <w:bCs/>
          <w:sz w:val="24"/>
          <w:szCs w:val="28"/>
        </w:rPr>
        <w:t xml:space="preserve">The PMELI Framework relates to and supports a </w:t>
      </w:r>
      <w:hyperlink r:id="rId19">
        <w:r w:rsidRPr="19790814">
          <w:rPr>
            <w:rStyle w:val="Hyperlink"/>
            <w:rFonts w:ascii="Arial" w:hAnsi="Arial" w:cs="Arial"/>
            <w:sz w:val="24"/>
            <w:szCs w:val="24"/>
          </w:rPr>
          <w:t>‘Human Learning Systems’</w:t>
        </w:r>
      </w:hyperlink>
      <w:r w:rsidRPr="19790814">
        <w:rPr>
          <w:rFonts w:ascii="Arial" w:hAnsi="Arial" w:cs="Arial"/>
          <w:sz w:val="24"/>
          <w:szCs w:val="24"/>
        </w:rPr>
        <w:t xml:space="preserve"> (HLS) approach</w:t>
      </w:r>
      <w:r>
        <w:rPr>
          <w:rFonts w:ascii="Arial" w:hAnsi="Arial" w:cs="Arial"/>
          <w:sz w:val="24"/>
          <w:szCs w:val="24"/>
        </w:rPr>
        <w:t xml:space="preserve">, adopted by </w:t>
      </w:r>
      <w:r>
        <w:rPr>
          <w:rFonts w:ascii="Arial" w:hAnsi="Arial" w:cs="Arial"/>
          <w:bCs/>
          <w:sz w:val="24"/>
          <w:szCs w:val="28"/>
        </w:rPr>
        <w:t xml:space="preserve">Health and Social North Lanarkshire’s (HSCNL) </w:t>
      </w:r>
      <w:r>
        <w:rPr>
          <w:rFonts w:ascii="Arial" w:hAnsi="Arial" w:cs="Arial"/>
          <w:sz w:val="24"/>
          <w:szCs w:val="24"/>
        </w:rPr>
        <w:t>in 2023.</w:t>
      </w:r>
    </w:p>
    <w:p w14:paraId="46FA47FA" w14:textId="77777777" w:rsidR="00206C64" w:rsidRPr="00E12BA5" w:rsidRDefault="00206C64" w:rsidP="00206C64">
      <w:pPr>
        <w:spacing w:after="0"/>
        <w:rPr>
          <w:rFonts w:ascii="Arial" w:hAnsi="Arial" w:cs="Arial"/>
          <w:sz w:val="24"/>
          <w:szCs w:val="24"/>
        </w:rPr>
      </w:pPr>
      <w:r w:rsidRPr="19790814">
        <w:rPr>
          <w:rFonts w:ascii="Arial" w:hAnsi="Arial" w:cs="Arial"/>
          <w:sz w:val="24"/>
          <w:szCs w:val="24"/>
        </w:rPr>
        <w:t>The Community Solutions Programme supports an HLS approach in the following ways.</w:t>
      </w:r>
    </w:p>
    <w:p w14:paraId="0AA82554" w14:textId="77777777" w:rsidR="00206C64" w:rsidRPr="00206C64" w:rsidRDefault="00206C64" w:rsidP="00206C64">
      <w:pPr>
        <w:pStyle w:val="ListParagraph"/>
        <w:numPr>
          <w:ilvl w:val="0"/>
          <w:numId w:val="4"/>
        </w:numPr>
        <w:spacing w:after="0" w:line="259" w:lineRule="auto"/>
        <w:rPr>
          <w:rFonts w:cs="Arial"/>
          <w:szCs w:val="24"/>
        </w:rPr>
      </w:pPr>
      <w:r w:rsidRPr="00E12BA5">
        <w:rPr>
          <w:rFonts w:cs="Arial"/>
          <w:szCs w:val="24"/>
        </w:rPr>
        <w:t>an understanding of the complex context and systems in which the people, organisations operate and achieve outcomes</w:t>
      </w:r>
    </w:p>
    <w:p w14:paraId="6FACC361" w14:textId="77777777" w:rsidR="00206C64" w:rsidRPr="00206C64" w:rsidRDefault="00206C64" w:rsidP="00206C64">
      <w:pPr>
        <w:pStyle w:val="ListParagraph"/>
        <w:numPr>
          <w:ilvl w:val="0"/>
          <w:numId w:val="4"/>
        </w:numPr>
        <w:spacing w:after="0" w:line="259" w:lineRule="auto"/>
        <w:rPr>
          <w:rFonts w:cs="Arial"/>
          <w:szCs w:val="24"/>
          <w:lang w:val="en-US"/>
        </w:rPr>
      </w:pPr>
      <w:r w:rsidRPr="00E12BA5">
        <w:rPr>
          <w:rFonts w:cs="Arial"/>
          <w:szCs w:val="24"/>
        </w:rPr>
        <w:t xml:space="preserve">a value framework which supports person-centredness, co-production and learning </w:t>
      </w:r>
    </w:p>
    <w:p w14:paraId="51D06576" w14:textId="77777777" w:rsidR="00206C64" w:rsidRDefault="00206C64" w:rsidP="00206C64">
      <w:pPr>
        <w:pStyle w:val="ListParagraph"/>
        <w:numPr>
          <w:ilvl w:val="0"/>
          <w:numId w:val="4"/>
        </w:numPr>
        <w:spacing w:after="0" w:line="259" w:lineRule="auto"/>
        <w:rPr>
          <w:rFonts w:cs="Arial"/>
          <w:szCs w:val="24"/>
        </w:rPr>
      </w:pPr>
      <w:r w:rsidRPr="00E12BA5">
        <w:rPr>
          <w:rFonts w:cs="Arial"/>
          <w:szCs w:val="24"/>
        </w:rPr>
        <w:t>creativity and a commitment to a cycle of learning and improvement at multiple levels – individuals, projects, organisations, programme and the wider system.</w:t>
      </w:r>
    </w:p>
    <w:p w14:paraId="42D13835" w14:textId="77777777" w:rsidR="001B0216" w:rsidRDefault="001B0216" w:rsidP="001B0216">
      <w:pPr>
        <w:pStyle w:val="ListParagraph"/>
        <w:spacing w:after="0" w:line="259" w:lineRule="auto"/>
        <w:ind w:left="360"/>
        <w:rPr>
          <w:rFonts w:cs="Arial"/>
          <w:szCs w:val="24"/>
        </w:rPr>
      </w:pPr>
    </w:p>
    <w:p w14:paraId="6F662902" w14:textId="77777777" w:rsidR="001B0216" w:rsidRPr="001B0216" w:rsidRDefault="001B0216" w:rsidP="001B0216">
      <w:pPr>
        <w:jc w:val="both"/>
        <w:rPr>
          <w:rFonts w:ascii="Arial" w:hAnsi="Arial" w:cs="Arial"/>
          <w:bCs/>
          <w:sz w:val="24"/>
          <w:szCs w:val="24"/>
        </w:rPr>
      </w:pPr>
      <w:r w:rsidRPr="001B0216">
        <w:rPr>
          <w:rFonts w:ascii="Arial" w:hAnsi="Arial" w:cs="Arial"/>
          <w:bCs/>
          <w:sz w:val="24"/>
          <w:szCs w:val="24"/>
        </w:rPr>
        <w:lastRenderedPageBreak/>
        <w:t>Please see the</w:t>
      </w:r>
      <w:r>
        <w:rPr>
          <w:rFonts w:ascii="Arial" w:hAnsi="Arial" w:cs="Arial"/>
          <w:bCs/>
          <w:sz w:val="24"/>
          <w:szCs w:val="24"/>
        </w:rPr>
        <w:t xml:space="preserve"> appendices for the</w:t>
      </w:r>
      <w:r w:rsidRPr="001B0216">
        <w:rPr>
          <w:rFonts w:ascii="Arial" w:hAnsi="Arial" w:cs="Arial"/>
          <w:bCs/>
          <w:sz w:val="24"/>
          <w:szCs w:val="24"/>
        </w:rPr>
        <w:t xml:space="preserve"> Community Solutions Programme and Human Learning Systems Briefing Paper for more information on how the PMELI Framework relates to the HLS approach.</w:t>
      </w:r>
    </w:p>
    <w:p w14:paraId="3D40372D" w14:textId="77777777" w:rsidR="00206C64" w:rsidRPr="00E16D63" w:rsidRDefault="00206C64" w:rsidP="00206C64">
      <w:pPr>
        <w:spacing w:after="0"/>
        <w:rPr>
          <w:rFonts w:ascii="Arial" w:hAnsi="Arial" w:cs="Arial"/>
          <w:sz w:val="24"/>
          <w:szCs w:val="24"/>
        </w:rPr>
      </w:pPr>
    </w:p>
    <w:p w14:paraId="63918027" w14:textId="77777777" w:rsidR="00951F2F" w:rsidRPr="008F60DD" w:rsidRDefault="00951F2F" w:rsidP="00951F2F">
      <w:pPr>
        <w:jc w:val="both"/>
        <w:rPr>
          <w:rFonts w:ascii="Arial" w:hAnsi="Arial" w:cs="Arial"/>
          <w:b/>
          <w:bCs/>
          <w:sz w:val="32"/>
          <w:szCs w:val="28"/>
        </w:rPr>
      </w:pPr>
      <w:r w:rsidRPr="008F60DD">
        <w:rPr>
          <w:rFonts w:ascii="Arial" w:hAnsi="Arial" w:cs="Arial"/>
          <w:b/>
          <w:bCs/>
          <w:sz w:val="32"/>
          <w:szCs w:val="28"/>
        </w:rPr>
        <w:t xml:space="preserve">2. The PMELI Approach </w:t>
      </w:r>
    </w:p>
    <w:p w14:paraId="5FEE4AF5" w14:textId="77777777" w:rsidR="00206C64" w:rsidRDefault="00311D74" w:rsidP="0059749B">
      <w:pPr>
        <w:jc w:val="both"/>
        <w:rPr>
          <w:rFonts w:ascii="Arial" w:hAnsi="Arial" w:cs="Arial"/>
          <w:sz w:val="24"/>
          <w:szCs w:val="28"/>
        </w:rPr>
      </w:pPr>
      <w:r>
        <w:rPr>
          <w:rFonts w:ascii="Arial" w:hAnsi="Arial" w:cs="Arial"/>
          <w:bCs/>
          <w:sz w:val="24"/>
          <w:szCs w:val="28"/>
        </w:rPr>
        <w:t>This Framework</w:t>
      </w:r>
      <w:r w:rsidR="002215DD">
        <w:rPr>
          <w:rFonts w:ascii="Arial" w:hAnsi="Arial" w:cs="Arial"/>
          <w:bCs/>
          <w:sz w:val="24"/>
          <w:szCs w:val="28"/>
        </w:rPr>
        <w:t xml:space="preserve"> </w:t>
      </w:r>
      <w:r>
        <w:rPr>
          <w:rFonts w:ascii="Arial" w:hAnsi="Arial" w:cs="Arial"/>
          <w:bCs/>
          <w:sz w:val="24"/>
          <w:szCs w:val="28"/>
        </w:rPr>
        <w:t xml:space="preserve">sets out </w:t>
      </w:r>
      <w:r w:rsidR="002215DD">
        <w:rPr>
          <w:rFonts w:ascii="Arial" w:hAnsi="Arial" w:cs="Arial"/>
          <w:bCs/>
          <w:sz w:val="24"/>
          <w:szCs w:val="28"/>
        </w:rPr>
        <w:t xml:space="preserve">to </w:t>
      </w:r>
      <w:r>
        <w:rPr>
          <w:rFonts w:ascii="Arial" w:hAnsi="Arial" w:cs="Arial"/>
          <w:bCs/>
          <w:sz w:val="24"/>
          <w:szCs w:val="28"/>
        </w:rPr>
        <w:t xml:space="preserve">support projects funded through the Community Solutions Programme to set up their performance management and evaluation processes. </w:t>
      </w:r>
      <w:r w:rsidR="002215DD">
        <w:rPr>
          <w:rFonts w:ascii="Arial" w:hAnsi="Arial" w:cs="Arial"/>
          <w:bCs/>
          <w:sz w:val="24"/>
          <w:szCs w:val="28"/>
        </w:rPr>
        <w:t xml:space="preserve">VANL provides this support to enable funded projects to </w:t>
      </w:r>
      <w:r w:rsidR="00DA6190">
        <w:rPr>
          <w:rFonts w:ascii="Arial" w:hAnsi="Arial" w:cs="Arial"/>
          <w:bCs/>
          <w:sz w:val="24"/>
          <w:szCs w:val="28"/>
        </w:rPr>
        <w:t xml:space="preserve">feedback on standardised performance and outcome measures, and help them to </w:t>
      </w:r>
      <w:r w:rsidR="00DA6190">
        <w:rPr>
          <w:rFonts w:ascii="Arial" w:hAnsi="Arial" w:cs="Arial"/>
          <w:sz w:val="24"/>
          <w:szCs w:val="28"/>
        </w:rPr>
        <w:t xml:space="preserve">make the most of their findings for </w:t>
      </w:r>
      <w:r w:rsidR="00DA6190" w:rsidRPr="00DA5327">
        <w:rPr>
          <w:rFonts w:ascii="Arial" w:hAnsi="Arial" w:cs="Arial"/>
          <w:sz w:val="24"/>
          <w:szCs w:val="28"/>
        </w:rPr>
        <w:t xml:space="preserve">learning and </w:t>
      </w:r>
      <w:r w:rsidR="00DA6190">
        <w:rPr>
          <w:rFonts w:ascii="Arial" w:hAnsi="Arial" w:cs="Arial"/>
          <w:sz w:val="24"/>
          <w:szCs w:val="28"/>
        </w:rPr>
        <w:t xml:space="preserve">improvement. </w:t>
      </w:r>
      <w:r w:rsidR="00BD3963">
        <w:rPr>
          <w:rFonts w:ascii="Arial" w:hAnsi="Arial" w:cs="Arial"/>
          <w:sz w:val="24"/>
          <w:szCs w:val="28"/>
        </w:rPr>
        <w:t>VANL staff analyse and share this feedback widely, to promote learning and improvement on four levels:</w:t>
      </w:r>
    </w:p>
    <w:p w14:paraId="53BE7D55" w14:textId="77777777" w:rsidR="00BD3963" w:rsidRDefault="00D22E03" w:rsidP="00D22E03">
      <w:pPr>
        <w:jc w:val="center"/>
        <w:rPr>
          <w:rFonts w:ascii="Arial" w:hAnsi="Arial" w:cs="Arial"/>
          <w:bCs/>
          <w:sz w:val="24"/>
          <w:szCs w:val="28"/>
        </w:rPr>
      </w:pPr>
      <w:r w:rsidRPr="00D22E03">
        <w:rPr>
          <w:rFonts w:ascii="Arial" w:hAnsi="Arial" w:cs="Arial"/>
          <w:bCs/>
          <w:noProof/>
          <w:sz w:val="24"/>
          <w:szCs w:val="28"/>
        </w:rPr>
        <w:drawing>
          <wp:inline distT="0" distB="0" distL="0" distR="0" wp14:anchorId="04CF63D5" wp14:editId="4E747B33">
            <wp:extent cx="3543300" cy="3743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7377" t="12796" r="28912" b="21893"/>
                    <a:stretch/>
                  </pic:blipFill>
                  <pic:spPr bwMode="auto">
                    <a:xfrm>
                      <a:off x="0" y="0"/>
                      <a:ext cx="3543300" cy="3743325"/>
                    </a:xfrm>
                    <a:prstGeom prst="rect">
                      <a:avLst/>
                    </a:prstGeom>
                    <a:ln>
                      <a:noFill/>
                    </a:ln>
                    <a:extLst>
                      <a:ext uri="{53640926-AAD7-44D8-BBD7-CCE9431645EC}">
                        <a14:shadowObscured xmlns:a14="http://schemas.microsoft.com/office/drawing/2010/main"/>
                      </a:ext>
                    </a:extLst>
                  </pic:spPr>
                </pic:pic>
              </a:graphicData>
            </a:graphic>
          </wp:inline>
        </w:drawing>
      </w:r>
    </w:p>
    <w:p w14:paraId="4DDB0809" w14:textId="77777777" w:rsidR="00206C64" w:rsidRDefault="0052115D" w:rsidP="0059749B">
      <w:pPr>
        <w:jc w:val="both"/>
        <w:rPr>
          <w:rFonts w:ascii="Arial" w:hAnsi="Arial" w:cs="Arial"/>
          <w:bCs/>
          <w:sz w:val="24"/>
          <w:szCs w:val="28"/>
        </w:rPr>
      </w:pPr>
      <w:r w:rsidRPr="721B3A69">
        <w:rPr>
          <w:rFonts w:ascii="Arial" w:hAnsi="Arial" w:cs="Arial"/>
          <w:sz w:val="24"/>
          <w:szCs w:val="24"/>
        </w:rPr>
        <w:lastRenderedPageBreak/>
        <w:t>VANL</w:t>
      </w:r>
      <w:r>
        <w:rPr>
          <w:rFonts w:ascii="Arial" w:hAnsi="Arial" w:cs="Arial"/>
          <w:sz w:val="24"/>
          <w:szCs w:val="24"/>
        </w:rPr>
        <w:t xml:space="preserve"> staff </w:t>
      </w:r>
      <w:r w:rsidRPr="721B3A69">
        <w:rPr>
          <w:rFonts w:ascii="Arial" w:hAnsi="Arial" w:cs="Arial"/>
          <w:sz w:val="24"/>
          <w:szCs w:val="24"/>
        </w:rPr>
        <w:t>provid</w:t>
      </w:r>
      <w:r>
        <w:rPr>
          <w:rFonts w:ascii="Arial" w:hAnsi="Arial" w:cs="Arial"/>
          <w:sz w:val="24"/>
          <w:szCs w:val="24"/>
        </w:rPr>
        <w:t>e</w:t>
      </w:r>
      <w:r w:rsidRPr="721B3A69">
        <w:rPr>
          <w:rFonts w:ascii="Arial" w:hAnsi="Arial" w:cs="Arial"/>
          <w:sz w:val="24"/>
          <w:szCs w:val="24"/>
        </w:rPr>
        <w:t xml:space="preserve"> support for</w:t>
      </w:r>
      <w:r>
        <w:rPr>
          <w:rFonts w:ascii="Arial" w:hAnsi="Arial" w:cs="Arial"/>
          <w:sz w:val="24"/>
          <w:szCs w:val="24"/>
        </w:rPr>
        <w:t xml:space="preserve"> Community Solutions PMELI as set out </w:t>
      </w:r>
      <w:r w:rsidRPr="721B3A69">
        <w:rPr>
          <w:rFonts w:ascii="Arial" w:hAnsi="Arial" w:cs="Arial"/>
          <w:sz w:val="24"/>
          <w:szCs w:val="24"/>
        </w:rPr>
        <w:t>in the following diagram</w:t>
      </w:r>
      <w:r w:rsidR="00E11814">
        <w:rPr>
          <w:rFonts w:ascii="Arial" w:hAnsi="Arial" w:cs="Arial"/>
          <w:sz w:val="24"/>
          <w:szCs w:val="24"/>
        </w:rPr>
        <w:t>:</w:t>
      </w:r>
    </w:p>
    <w:p w14:paraId="66D01929" w14:textId="77777777" w:rsidR="00206C64" w:rsidRDefault="00400BC7" w:rsidP="00400BC7">
      <w:pPr>
        <w:ind w:left="-567"/>
        <w:jc w:val="both"/>
        <w:rPr>
          <w:rFonts w:ascii="Arial" w:hAnsi="Arial" w:cs="Arial"/>
          <w:sz w:val="24"/>
          <w:szCs w:val="24"/>
        </w:rPr>
      </w:pPr>
      <w:r w:rsidRPr="00400BC7">
        <w:rPr>
          <w:rFonts w:ascii="Arial" w:hAnsi="Arial" w:cs="Arial"/>
          <w:noProof/>
          <w:sz w:val="24"/>
          <w:szCs w:val="24"/>
        </w:rPr>
        <w:drawing>
          <wp:inline distT="0" distB="0" distL="0" distR="0" wp14:anchorId="57F8C146" wp14:editId="0949EC3C">
            <wp:extent cx="9806401" cy="4419597"/>
            <wp:effectExtent l="0" t="0" r="444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14225" b="45325"/>
                    <a:stretch/>
                  </pic:blipFill>
                  <pic:spPr bwMode="auto">
                    <a:xfrm>
                      <a:off x="0" y="0"/>
                      <a:ext cx="9822765" cy="4426972"/>
                    </a:xfrm>
                    <a:prstGeom prst="rect">
                      <a:avLst/>
                    </a:prstGeom>
                    <a:ln>
                      <a:noFill/>
                    </a:ln>
                    <a:extLst>
                      <a:ext uri="{53640926-AAD7-44D8-BBD7-CCE9431645EC}">
                        <a14:shadowObscured xmlns:a14="http://schemas.microsoft.com/office/drawing/2010/main"/>
                      </a:ext>
                    </a:extLst>
                  </pic:spPr>
                </pic:pic>
              </a:graphicData>
            </a:graphic>
          </wp:inline>
        </w:drawing>
      </w:r>
    </w:p>
    <w:p w14:paraId="58621634" w14:textId="77777777" w:rsidR="0059749B" w:rsidRDefault="0059749B" w:rsidP="0059749B">
      <w:pPr>
        <w:jc w:val="both"/>
        <w:rPr>
          <w:rFonts w:ascii="Arial" w:hAnsi="Arial" w:cs="Arial"/>
          <w:bCs/>
          <w:sz w:val="24"/>
          <w:szCs w:val="28"/>
        </w:rPr>
      </w:pPr>
    </w:p>
    <w:p w14:paraId="45FAC0B3" w14:textId="77777777" w:rsidR="008A00AB" w:rsidRDefault="008A00AB">
      <w:pPr>
        <w:rPr>
          <w:rFonts w:ascii="Arial" w:hAnsi="Arial" w:cs="Arial"/>
          <w:b/>
          <w:bCs/>
          <w:sz w:val="28"/>
          <w:szCs w:val="28"/>
        </w:rPr>
      </w:pPr>
      <w:r>
        <w:rPr>
          <w:rFonts w:ascii="Arial" w:hAnsi="Arial" w:cs="Arial"/>
          <w:b/>
          <w:bCs/>
          <w:sz w:val="28"/>
          <w:szCs w:val="28"/>
        </w:rPr>
        <w:br w:type="page"/>
      </w:r>
    </w:p>
    <w:p w14:paraId="3FBF7DE0" w14:textId="77777777" w:rsidR="00F93DFF" w:rsidRDefault="008A00AB" w:rsidP="0059749B">
      <w:pPr>
        <w:rPr>
          <w:rFonts w:ascii="Arial" w:hAnsi="Arial" w:cs="Arial"/>
          <w:b/>
          <w:bCs/>
          <w:sz w:val="32"/>
          <w:szCs w:val="28"/>
        </w:rPr>
      </w:pPr>
      <w:r w:rsidRPr="008A00AB">
        <w:rPr>
          <w:rFonts w:ascii="Arial" w:hAnsi="Arial" w:cs="Arial"/>
          <w:b/>
          <w:bCs/>
          <w:sz w:val="32"/>
          <w:szCs w:val="28"/>
        </w:rPr>
        <w:lastRenderedPageBreak/>
        <w:t xml:space="preserve">3. Standard Performance Measures for all </w:t>
      </w:r>
      <w:r>
        <w:rPr>
          <w:rFonts w:ascii="Arial" w:hAnsi="Arial" w:cs="Arial"/>
          <w:b/>
          <w:bCs/>
          <w:sz w:val="32"/>
          <w:szCs w:val="28"/>
        </w:rPr>
        <w:t xml:space="preserve">Community Solutions </w:t>
      </w:r>
      <w:r w:rsidRPr="008A00AB">
        <w:rPr>
          <w:rFonts w:ascii="Arial" w:hAnsi="Arial" w:cs="Arial"/>
          <w:b/>
          <w:bCs/>
          <w:sz w:val="32"/>
          <w:szCs w:val="28"/>
        </w:rPr>
        <w:t xml:space="preserve">Funded Projects </w:t>
      </w:r>
    </w:p>
    <w:p w14:paraId="304CD4F7" w14:textId="77777777" w:rsidR="000A0F6A" w:rsidRPr="000A0F6A" w:rsidRDefault="000A0F6A" w:rsidP="0059749B">
      <w:pPr>
        <w:rPr>
          <w:rFonts w:ascii="Arial" w:hAnsi="Arial" w:cs="Arial"/>
          <w:bCs/>
          <w:sz w:val="24"/>
          <w:szCs w:val="28"/>
        </w:rPr>
      </w:pPr>
      <w:r w:rsidRPr="000A0F6A">
        <w:rPr>
          <w:rFonts w:ascii="Arial" w:hAnsi="Arial" w:cs="Arial"/>
          <w:bCs/>
          <w:sz w:val="24"/>
          <w:szCs w:val="28"/>
        </w:rPr>
        <w:t>The following</w:t>
      </w:r>
      <w:r>
        <w:rPr>
          <w:rFonts w:ascii="Arial" w:hAnsi="Arial" w:cs="Arial"/>
          <w:bCs/>
          <w:sz w:val="24"/>
          <w:szCs w:val="28"/>
        </w:rPr>
        <w:t xml:space="preserve"> standardised</w:t>
      </w:r>
      <w:r w:rsidRPr="000A0F6A">
        <w:rPr>
          <w:rFonts w:ascii="Arial" w:hAnsi="Arial" w:cs="Arial"/>
          <w:bCs/>
          <w:sz w:val="24"/>
          <w:szCs w:val="28"/>
        </w:rPr>
        <w:t xml:space="preserve"> measures are </w:t>
      </w:r>
      <w:r w:rsidR="003A467D">
        <w:rPr>
          <w:rFonts w:ascii="Arial" w:hAnsi="Arial" w:cs="Arial"/>
          <w:bCs/>
          <w:sz w:val="24"/>
          <w:szCs w:val="28"/>
        </w:rPr>
        <w:t xml:space="preserve">to be </w:t>
      </w:r>
      <w:r w:rsidRPr="000A0F6A">
        <w:rPr>
          <w:rFonts w:ascii="Arial" w:hAnsi="Arial" w:cs="Arial"/>
          <w:bCs/>
          <w:sz w:val="24"/>
          <w:szCs w:val="28"/>
        </w:rPr>
        <w:t xml:space="preserve">collected by funded projects and shared with VANL via </w:t>
      </w:r>
      <w:r w:rsidR="00367CD9">
        <w:rPr>
          <w:rFonts w:ascii="Arial" w:hAnsi="Arial" w:cs="Arial"/>
          <w:bCs/>
          <w:sz w:val="24"/>
          <w:szCs w:val="28"/>
        </w:rPr>
        <w:t xml:space="preserve">an online </w:t>
      </w:r>
      <w:r w:rsidRPr="000A0F6A">
        <w:rPr>
          <w:rFonts w:ascii="Arial" w:hAnsi="Arial" w:cs="Arial"/>
          <w:bCs/>
          <w:sz w:val="24"/>
          <w:szCs w:val="28"/>
        </w:rPr>
        <w:t>evaluation and monitoring forms</w:t>
      </w:r>
      <w:r w:rsidR="00367CD9">
        <w:rPr>
          <w:rFonts w:ascii="Arial" w:hAnsi="Arial" w:cs="Arial"/>
          <w:bCs/>
          <w:sz w:val="24"/>
          <w:szCs w:val="28"/>
        </w:rPr>
        <w:t xml:space="preserve"> (via </w:t>
      </w:r>
      <w:r w:rsidR="004832F8">
        <w:rPr>
          <w:rFonts w:ascii="Arial" w:hAnsi="Arial" w:cs="Arial"/>
          <w:bCs/>
          <w:sz w:val="24"/>
          <w:szCs w:val="28"/>
        </w:rPr>
        <w:t>Jotform</w:t>
      </w:r>
      <w:r w:rsidR="00367CD9">
        <w:rPr>
          <w:rFonts w:ascii="Arial" w:hAnsi="Arial" w:cs="Arial"/>
          <w:bCs/>
          <w:sz w:val="24"/>
          <w:szCs w:val="28"/>
        </w:rPr>
        <w:t>)</w:t>
      </w:r>
      <w:r w:rsidRPr="000A0F6A">
        <w:rPr>
          <w:rFonts w:ascii="Arial" w:hAnsi="Arial" w:cs="Arial"/>
          <w:bCs/>
          <w:sz w:val="24"/>
          <w:szCs w:val="28"/>
        </w:rPr>
        <w:t xml:space="preserve"> at set points throughout the funding period</w:t>
      </w:r>
      <w:r w:rsidR="00367CD9">
        <w:rPr>
          <w:rFonts w:ascii="Arial" w:hAnsi="Arial" w:cs="Arial"/>
          <w:bCs/>
          <w:sz w:val="24"/>
          <w:szCs w:val="28"/>
        </w:rPr>
        <w:t xml:space="preserve"> as advised by VANL staff after funding award</w:t>
      </w:r>
      <w:r w:rsidRPr="000A0F6A">
        <w:rPr>
          <w:rFonts w:ascii="Arial" w:hAnsi="Arial" w:cs="Arial"/>
          <w:bCs/>
          <w:sz w:val="24"/>
          <w:szCs w:val="28"/>
        </w:rPr>
        <w:t>.</w:t>
      </w:r>
      <w:r w:rsidR="00367CD9" w:rsidRPr="00367CD9">
        <w:rPr>
          <w:rFonts w:ascii="Arial" w:hAnsi="Arial" w:cs="Arial"/>
          <w:sz w:val="24"/>
          <w:szCs w:val="24"/>
        </w:rPr>
        <w:t xml:space="preserve"> </w:t>
      </w:r>
    </w:p>
    <w:tbl>
      <w:tblPr>
        <w:tblStyle w:val="TableGrid"/>
        <w:tblW w:w="0" w:type="auto"/>
        <w:tblLook w:val="04A0" w:firstRow="1" w:lastRow="0" w:firstColumn="1" w:lastColumn="0" w:noHBand="0" w:noVBand="1"/>
      </w:tblPr>
      <w:tblGrid>
        <w:gridCol w:w="2405"/>
        <w:gridCol w:w="11198"/>
      </w:tblGrid>
      <w:tr w:rsidR="004C3F1B" w:rsidRPr="008C7B7F" w14:paraId="05181A4B" w14:textId="77777777" w:rsidTr="004C3F1B">
        <w:tc>
          <w:tcPr>
            <w:tcW w:w="2405" w:type="dxa"/>
          </w:tcPr>
          <w:p w14:paraId="0E92D25D" w14:textId="77777777" w:rsidR="004C3F1B" w:rsidRDefault="004C3F1B" w:rsidP="00435A32">
            <w:pPr>
              <w:rPr>
                <w:rFonts w:ascii="Arial" w:hAnsi="Arial" w:cs="Arial"/>
                <w:b/>
                <w:sz w:val="28"/>
                <w:szCs w:val="24"/>
              </w:rPr>
            </w:pPr>
            <w:r w:rsidRPr="00FA2381">
              <w:rPr>
                <w:rFonts w:ascii="Arial" w:hAnsi="Arial" w:cs="Arial"/>
                <w:b/>
                <w:sz w:val="28"/>
                <w:szCs w:val="24"/>
              </w:rPr>
              <w:t xml:space="preserve">Measure </w:t>
            </w:r>
          </w:p>
          <w:p w14:paraId="319CE9F7" w14:textId="77777777" w:rsidR="004C3F1B" w:rsidRPr="008C7B7F" w:rsidRDefault="004C3F1B" w:rsidP="00435A32">
            <w:pPr>
              <w:rPr>
                <w:rFonts w:ascii="Arial" w:hAnsi="Arial" w:cs="Arial"/>
                <w:b/>
                <w:sz w:val="24"/>
                <w:szCs w:val="24"/>
              </w:rPr>
            </w:pPr>
          </w:p>
        </w:tc>
        <w:tc>
          <w:tcPr>
            <w:tcW w:w="11198" w:type="dxa"/>
          </w:tcPr>
          <w:p w14:paraId="6BC87AB3" w14:textId="77777777" w:rsidR="004C3F1B" w:rsidRPr="008C7B7F" w:rsidRDefault="004C3F1B" w:rsidP="00435A32">
            <w:pPr>
              <w:rPr>
                <w:rFonts w:ascii="Arial" w:hAnsi="Arial" w:cs="Arial"/>
                <w:b/>
                <w:sz w:val="24"/>
                <w:szCs w:val="24"/>
              </w:rPr>
            </w:pPr>
            <w:r>
              <w:rPr>
                <w:rFonts w:ascii="Arial" w:hAnsi="Arial" w:cs="Arial"/>
                <w:b/>
                <w:sz w:val="28"/>
                <w:szCs w:val="24"/>
              </w:rPr>
              <w:t>Data to collect</w:t>
            </w:r>
          </w:p>
        </w:tc>
      </w:tr>
      <w:tr w:rsidR="004C3F1B" w:rsidRPr="008C7B7F" w14:paraId="76D41236" w14:textId="77777777" w:rsidTr="004C3F1B">
        <w:tc>
          <w:tcPr>
            <w:tcW w:w="2405" w:type="dxa"/>
          </w:tcPr>
          <w:p w14:paraId="08B56D11" w14:textId="77777777" w:rsidR="004C3F1B" w:rsidRDefault="004C3F1B" w:rsidP="00435A32">
            <w:pPr>
              <w:rPr>
                <w:rFonts w:ascii="Arial" w:hAnsi="Arial" w:cs="Arial"/>
                <w:sz w:val="24"/>
                <w:szCs w:val="24"/>
              </w:rPr>
            </w:pPr>
            <w:r>
              <w:rPr>
                <w:rFonts w:ascii="Arial" w:hAnsi="Arial" w:cs="Arial"/>
                <w:sz w:val="24"/>
                <w:szCs w:val="24"/>
              </w:rPr>
              <w:t>1. Reach and a</w:t>
            </w:r>
            <w:r w:rsidRPr="00BE7335">
              <w:rPr>
                <w:rFonts w:ascii="Arial" w:hAnsi="Arial" w:cs="Arial"/>
                <w:sz w:val="24"/>
                <w:szCs w:val="24"/>
              </w:rPr>
              <w:t xml:space="preserve">ctivity </w:t>
            </w:r>
            <w:r>
              <w:rPr>
                <w:rFonts w:ascii="Arial" w:hAnsi="Arial" w:cs="Arial"/>
                <w:sz w:val="24"/>
                <w:szCs w:val="24"/>
              </w:rPr>
              <w:t>d</w:t>
            </w:r>
            <w:r w:rsidRPr="00BE7335">
              <w:rPr>
                <w:rFonts w:ascii="Arial" w:hAnsi="Arial" w:cs="Arial"/>
                <w:sz w:val="24"/>
                <w:szCs w:val="24"/>
              </w:rPr>
              <w:t>ata</w:t>
            </w:r>
          </w:p>
          <w:p w14:paraId="3325D308" w14:textId="77777777" w:rsidR="004C3F1B" w:rsidRPr="00FA2381" w:rsidRDefault="004C3F1B" w:rsidP="00435A32">
            <w:pPr>
              <w:rPr>
                <w:rFonts w:ascii="Arial" w:hAnsi="Arial" w:cs="Arial"/>
                <w:b/>
                <w:sz w:val="28"/>
                <w:szCs w:val="24"/>
              </w:rPr>
            </w:pPr>
          </w:p>
        </w:tc>
        <w:tc>
          <w:tcPr>
            <w:tcW w:w="11198" w:type="dxa"/>
          </w:tcPr>
          <w:p w14:paraId="4D1DBA0A" w14:textId="77777777" w:rsidR="004C3F1B" w:rsidRDefault="004C3F1B" w:rsidP="0021587E">
            <w:pPr>
              <w:jc w:val="both"/>
              <w:rPr>
                <w:rFonts w:ascii="Arial" w:hAnsi="Arial" w:cs="Arial"/>
                <w:sz w:val="24"/>
                <w:szCs w:val="24"/>
              </w:rPr>
            </w:pPr>
            <w:r w:rsidRPr="006F345C">
              <w:rPr>
                <w:rFonts w:ascii="Arial" w:hAnsi="Arial" w:cs="Arial"/>
                <w:sz w:val="24"/>
                <w:szCs w:val="24"/>
              </w:rPr>
              <w:t>1.1 Number and type of activities/services provided</w:t>
            </w:r>
          </w:p>
          <w:p w14:paraId="0876ED33" w14:textId="77777777" w:rsidR="004C3F1B" w:rsidRDefault="004C3F1B" w:rsidP="0021587E">
            <w:pPr>
              <w:jc w:val="both"/>
              <w:rPr>
                <w:rFonts w:ascii="Arial" w:hAnsi="Arial" w:cs="Arial"/>
                <w:sz w:val="24"/>
                <w:szCs w:val="24"/>
              </w:rPr>
            </w:pPr>
          </w:p>
          <w:p w14:paraId="55766FA7" w14:textId="77777777" w:rsidR="004C3F1B" w:rsidRDefault="004C3F1B" w:rsidP="0021587E">
            <w:pPr>
              <w:jc w:val="both"/>
              <w:rPr>
                <w:rFonts w:ascii="Arial" w:hAnsi="Arial" w:cs="Arial"/>
                <w:sz w:val="24"/>
                <w:szCs w:val="24"/>
              </w:rPr>
            </w:pPr>
            <w:r w:rsidRPr="006F345C">
              <w:rPr>
                <w:rFonts w:ascii="Arial" w:hAnsi="Arial" w:cs="Arial"/>
                <w:sz w:val="24"/>
                <w:szCs w:val="24"/>
              </w:rPr>
              <w:t>1.2 Number of people</w:t>
            </w:r>
            <w:r>
              <w:rPr>
                <w:rFonts w:ascii="Arial" w:hAnsi="Arial" w:cs="Arial"/>
                <w:sz w:val="24"/>
                <w:szCs w:val="24"/>
              </w:rPr>
              <w:t xml:space="preserve"> supported in total</w:t>
            </w:r>
          </w:p>
          <w:p w14:paraId="3BA6475D" w14:textId="77777777" w:rsidR="004C3F1B" w:rsidRPr="003A467D" w:rsidRDefault="004C3F1B" w:rsidP="003A467D">
            <w:pPr>
              <w:pStyle w:val="ListParagraph"/>
              <w:numPr>
                <w:ilvl w:val="0"/>
                <w:numId w:val="6"/>
              </w:numPr>
              <w:spacing w:line="240" w:lineRule="auto"/>
              <w:jc w:val="both"/>
              <w:rPr>
                <w:rFonts w:cs="Arial"/>
                <w:b/>
                <w:sz w:val="28"/>
                <w:szCs w:val="24"/>
              </w:rPr>
            </w:pPr>
            <w:r>
              <w:rPr>
                <w:rFonts w:cs="Arial"/>
                <w:szCs w:val="24"/>
              </w:rPr>
              <w:t xml:space="preserve">Number of people </w:t>
            </w:r>
            <w:r w:rsidRPr="00F13D14">
              <w:rPr>
                <w:rFonts w:cs="Arial"/>
                <w:szCs w:val="24"/>
              </w:rPr>
              <w:t xml:space="preserve">participating in </w:t>
            </w:r>
            <w:r>
              <w:rPr>
                <w:rFonts w:cs="Arial"/>
                <w:szCs w:val="24"/>
              </w:rPr>
              <w:t xml:space="preserve">each </w:t>
            </w:r>
            <w:r w:rsidRPr="00F13D14">
              <w:rPr>
                <w:rFonts w:cs="Arial"/>
                <w:szCs w:val="24"/>
              </w:rPr>
              <w:t>activity</w:t>
            </w:r>
            <w:r>
              <w:rPr>
                <w:rFonts w:cs="Arial"/>
                <w:szCs w:val="24"/>
              </w:rPr>
              <w:t>/service</w:t>
            </w:r>
          </w:p>
          <w:p w14:paraId="750C91A0" w14:textId="77777777" w:rsidR="004C3F1B" w:rsidRPr="003A467D" w:rsidRDefault="004C3F1B" w:rsidP="003A467D">
            <w:pPr>
              <w:jc w:val="both"/>
              <w:rPr>
                <w:rFonts w:ascii="Arial" w:hAnsi="Arial" w:cs="Arial"/>
                <w:sz w:val="24"/>
                <w:szCs w:val="24"/>
              </w:rPr>
            </w:pPr>
          </w:p>
          <w:p w14:paraId="7E3B94F7" w14:textId="77777777" w:rsidR="004C3F1B" w:rsidRPr="003A467D" w:rsidRDefault="004C3F1B" w:rsidP="003A467D">
            <w:pPr>
              <w:jc w:val="both"/>
              <w:rPr>
                <w:rFonts w:ascii="Arial" w:hAnsi="Arial" w:cs="Arial"/>
                <w:sz w:val="24"/>
                <w:szCs w:val="24"/>
              </w:rPr>
            </w:pPr>
            <w:r w:rsidRPr="003A467D">
              <w:rPr>
                <w:rFonts w:ascii="Arial" w:hAnsi="Arial" w:cs="Arial"/>
                <w:sz w:val="24"/>
                <w:szCs w:val="24"/>
              </w:rPr>
              <w:t xml:space="preserve">1.3 Wider beneficiaries </w:t>
            </w:r>
          </w:p>
          <w:p w14:paraId="4ECED306" w14:textId="77777777" w:rsidR="004C3F1B" w:rsidRPr="00367CD9" w:rsidRDefault="004C3F1B" w:rsidP="00367CD9">
            <w:pPr>
              <w:pStyle w:val="ListParagraph"/>
              <w:numPr>
                <w:ilvl w:val="0"/>
                <w:numId w:val="6"/>
              </w:numPr>
              <w:spacing w:line="240" w:lineRule="auto"/>
              <w:jc w:val="both"/>
              <w:rPr>
                <w:rFonts w:cs="Arial"/>
                <w:sz w:val="28"/>
                <w:szCs w:val="24"/>
              </w:rPr>
            </w:pPr>
            <w:r w:rsidRPr="003A467D">
              <w:rPr>
                <w:rFonts w:cs="Arial"/>
                <w:szCs w:val="24"/>
              </w:rPr>
              <w:t>Who are the indirect/direct beneficiaries e.g. carer vs cared for person</w:t>
            </w:r>
          </w:p>
          <w:p w14:paraId="6F825A6E" w14:textId="77777777" w:rsidR="004C3F1B" w:rsidRPr="00367CD9" w:rsidRDefault="004C3F1B" w:rsidP="00367CD9">
            <w:pPr>
              <w:pStyle w:val="ListParagraph"/>
              <w:spacing w:line="240" w:lineRule="auto"/>
              <w:ind w:left="780"/>
              <w:jc w:val="both"/>
              <w:rPr>
                <w:rFonts w:cs="Arial"/>
                <w:sz w:val="28"/>
                <w:szCs w:val="24"/>
              </w:rPr>
            </w:pPr>
          </w:p>
        </w:tc>
      </w:tr>
      <w:tr w:rsidR="004C3F1B" w:rsidRPr="008C7B7F" w14:paraId="679931BE" w14:textId="77777777" w:rsidTr="004C3F1B">
        <w:tc>
          <w:tcPr>
            <w:tcW w:w="2405" w:type="dxa"/>
          </w:tcPr>
          <w:p w14:paraId="40CBA351" w14:textId="77777777" w:rsidR="004C3F1B" w:rsidRDefault="004C3F1B" w:rsidP="00435A32">
            <w:pPr>
              <w:rPr>
                <w:rFonts w:ascii="Arial" w:hAnsi="Arial" w:cs="Arial"/>
                <w:sz w:val="24"/>
                <w:szCs w:val="24"/>
              </w:rPr>
            </w:pPr>
            <w:r w:rsidRPr="0021587E">
              <w:rPr>
                <w:rFonts w:ascii="Arial" w:hAnsi="Arial" w:cs="Arial"/>
                <w:sz w:val="24"/>
                <w:szCs w:val="24"/>
              </w:rPr>
              <w:t xml:space="preserve">2. Impact </w:t>
            </w:r>
          </w:p>
          <w:p w14:paraId="5F454473" w14:textId="77777777" w:rsidR="004C3F1B" w:rsidRPr="0021587E" w:rsidRDefault="004C3F1B" w:rsidP="00435A32">
            <w:pPr>
              <w:rPr>
                <w:rFonts w:ascii="Arial" w:hAnsi="Arial" w:cs="Arial"/>
                <w:sz w:val="28"/>
                <w:szCs w:val="24"/>
              </w:rPr>
            </w:pPr>
          </w:p>
        </w:tc>
        <w:tc>
          <w:tcPr>
            <w:tcW w:w="11198" w:type="dxa"/>
          </w:tcPr>
          <w:p w14:paraId="7F5FCA70" w14:textId="77777777" w:rsidR="004C3F1B" w:rsidRPr="005717BD" w:rsidRDefault="004C3F1B" w:rsidP="00435A32">
            <w:pPr>
              <w:rPr>
                <w:rFonts w:ascii="Arial" w:hAnsi="Arial" w:cs="Arial"/>
                <w:sz w:val="24"/>
                <w:szCs w:val="24"/>
              </w:rPr>
            </w:pPr>
            <w:r>
              <w:rPr>
                <w:rFonts w:ascii="Arial" w:hAnsi="Arial" w:cs="Arial"/>
                <w:sz w:val="24"/>
                <w:szCs w:val="24"/>
              </w:rPr>
              <w:t xml:space="preserve">2.1 </w:t>
            </w:r>
            <w:r w:rsidRPr="005717BD">
              <w:rPr>
                <w:rFonts w:ascii="Arial" w:hAnsi="Arial" w:cs="Arial"/>
                <w:sz w:val="24"/>
                <w:szCs w:val="24"/>
              </w:rPr>
              <w:t>Number of people reporting against the project’s outcomes</w:t>
            </w:r>
          </w:p>
          <w:p w14:paraId="18E622A7" w14:textId="77777777" w:rsidR="004C3F1B" w:rsidRPr="004C3F1B" w:rsidRDefault="004C3F1B" w:rsidP="004C3F1B">
            <w:pPr>
              <w:pStyle w:val="ListParagraph"/>
              <w:numPr>
                <w:ilvl w:val="0"/>
                <w:numId w:val="6"/>
              </w:numPr>
              <w:spacing w:line="240" w:lineRule="auto"/>
              <w:rPr>
                <w:rFonts w:cs="Arial"/>
                <w:szCs w:val="24"/>
              </w:rPr>
            </w:pPr>
            <w:r>
              <w:rPr>
                <w:rFonts w:cs="Arial"/>
                <w:szCs w:val="24"/>
              </w:rPr>
              <w:t>Corresponding</w:t>
            </w:r>
            <w:r w:rsidRPr="004C3F1B">
              <w:rPr>
                <w:rFonts w:cs="Arial"/>
                <w:szCs w:val="24"/>
              </w:rPr>
              <w:t xml:space="preserve"> Community Solutions outcome </w:t>
            </w:r>
          </w:p>
          <w:p w14:paraId="4FCC0CCD" w14:textId="77777777" w:rsidR="004C3F1B" w:rsidRPr="004C3F1B" w:rsidRDefault="004C3F1B" w:rsidP="004C3F1B">
            <w:pPr>
              <w:pStyle w:val="ListParagraph"/>
              <w:numPr>
                <w:ilvl w:val="0"/>
                <w:numId w:val="6"/>
              </w:numPr>
              <w:spacing w:line="240" w:lineRule="auto"/>
              <w:rPr>
                <w:rFonts w:cs="Arial"/>
                <w:szCs w:val="24"/>
              </w:rPr>
            </w:pPr>
            <w:r w:rsidRPr="004C3F1B">
              <w:rPr>
                <w:rFonts w:cs="Arial"/>
                <w:szCs w:val="24"/>
              </w:rPr>
              <w:t>What evidence has been collected to support this</w:t>
            </w:r>
            <w:r w:rsidR="000D5206">
              <w:rPr>
                <w:rFonts w:cs="Arial"/>
                <w:szCs w:val="24"/>
              </w:rPr>
              <w:t>?</w:t>
            </w:r>
          </w:p>
          <w:p w14:paraId="6213EDC9" w14:textId="77777777" w:rsidR="004C3F1B" w:rsidRPr="005717BD" w:rsidRDefault="004C3F1B" w:rsidP="00435A32">
            <w:pPr>
              <w:rPr>
                <w:rFonts w:ascii="Arial" w:hAnsi="Arial" w:cs="Arial"/>
                <w:sz w:val="24"/>
                <w:szCs w:val="24"/>
              </w:rPr>
            </w:pPr>
          </w:p>
          <w:p w14:paraId="319625A4" w14:textId="77777777" w:rsidR="004C3F1B" w:rsidRDefault="000D5206" w:rsidP="00435A32">
            <w:pPr>
              <w:rPr>
                <w:rFonts w:ascii="Arial" w:hAnsi="Arial" w:cs="Arial"/>
                <w:sz w:val="24"/>
                <w:szCs w:val="24"/>
              </w:rPr>
            </w:pPr>
            <w:r>
              <w:rPr>
                <w:rFonts w:ascii="Arial" w:hAnsi="Arial" w:cs="Arial"/>
                <w:sz w:val="24"/>
                <w:szCs w:val="24"/>
              </w:rPr>
              <w:t xml:space="preserve">2.2 </w:t>
            </w:r>
            <w:r w:rsidR="004C3F1B" w:rsidRPr="005717BD">
              <w:rPr>
                <w:rFonts w:ascii="Arial" w:hAnsi="Arial" w:cs="Arial"/>
                <w:sz w:val="24"/>
                <w:szCs w:val="24"/>
              </w:rPr>
              <w:t>Unexpected outcomes</w:t>
            </w:r>
          </w:p>
          <w:p w14:paraId="682ED473" w14:textId="77777777" w:rsidR="004C3F1B" w:rsidRDefault="004C3F1B" w:rsidP="00435A32">
            <w:pPr>
              <w:rPr>
                <w:rFonts w:ascii="Arial" w:hAnsi="Arial" w:cs="Arial"/>
                <w:b/>
                <w:sz w:val="28"/>
                <w:szCs w:val="24"/>
              </w:rPr>
            </w:pPr>
          </w:p>
        </w:tc>
      </w:tr>
      <w:tr w:rsidR="004C3F1B" w:rsidRPr="008C7B7F" w14:paraId="3B33460B" w14:textId="77777777" w:rsidTr="004C3F1B">
        <w:tc>
          <w:tcPr>
            <w:tcW w:w="2405" w:type="dxa"/>
          </w:tcPr>
          <w:p w14:paraId="7B162A6D" w14:textId="77777777" w:rsidR="004C3F1B" w:rsidRPr="0021587E" w:rsidRDefault="004C3F1B" w:rsidP="00435A32">
            <w:pPr>
              <w:rPr>
                <w:rFonts w:ascii="Arial" w:hAnsi="Arial" w:cs="Arial"/>
                <w:sz w:val="24"/>
                <w:szCs w:val="24"/>
              </w:rPr>
            </w:pPr>
            <w:r>
              <w:rPr>
                <w:rFonts w:ascii="Arial" w:hAnsi="Arial" w:cs="Arial"/>
                <w:sz w:val="24"/>
                <w:szCs w:val="24"/>
              </w:rPr>
              <w:t xml:space="preserve">3. Learning </w:t>
            </w:r>
          </w:p>
        </w:tc>
        <w:tc>
          <w:tcPr>
            <w:tcW w:w="11198" w:type="dxa"/>
          </w:tcPr>
          <w:p w14:paraId="1C6680B9" w14:textId="77777777" w:rsidR="004C3F1B" w:rsidRDefault="000D5206" w:rsidP="00435A32">
            <w:pPr>
              <w:rPr>
                <w:rFonts w:ascii="Arial" w:hAnsi="Arial" w:cs="Arial"/>
                <w:sz w:val="24"/>
                <w:szCs w:val="24"/>
              </w:rPr>
            </w:pPr>
            <w:r>
              <w:rPr>
                <w:rFonts w:ascii="Arial" w:hAnsi="Arial" w:cs="Arial"/>
                <w:sz w:val="24"/>
                <w:szCs w:val="24"/>
              </w:rPr>
              <w:t xml:space="preserve">3.1 </w:t>
            </w:r>
            <w:r w:rsidR="004C3F1B">
              <w:rPr>
                <w:rFonts w:ascii="Arial" w:hAnsi="Arial" w:cs="Arial"/>
                <w:sz w:val="24"/>
                <w:szCs w:val="24"/>
              </w:rPr>
              <w:t>The projects’ experience of learning and improvement</w:t>
            </w:r>
          </w:p>
          <w:p w14:paraId="23650D0E" w14:textId="77777777" w:rsidR="004C3F1B" w:rsidRPr="000D5206" w:rsidRDefault="004C3F1B" w:rsidP="000D5206">
            <w:pPr>
              <w:pStyle w:val="ListParagraph"/>
              <w:numPr>
                <w:ilvl w:val="0"/>
                <w:numId w:val="7"/>
              </w:numPr>
              <w:spacing w:line="240" w:lineRule="auto"/>
              <w:rPr>
                <w:rFonts w:cs="Arial"/>
                <w:szCs w:val="24"/>
              </w:rPr>
            </w:pPr>
            <w:r w:rsidRPr="000D5206">
              <w:rPr>
                <w:rFonts w:cs="Arial"/>
                <w:szCs w:val="24"/>
              </w:rPr>
              <w:t>What went well, what could be improved, what learning they have taken away?</w:t>
            </w:r>
          </w:p>
          <w:p w14:paraId="76B28F60" w14:textId="77777777" w:rsidR="004C3F1B" w:rsidRPr="005717BD" w:rsidRDefault="004C3F1B" w:rsidP="00435A32">
            <w:pPr>
              <w:rPr>
                <w:rFonts w:ascii="Arial" w:hAnsi="Arial" w:cs="Arial"/>
                <w:sz w:val="24"/>
                <w:szCs w:val="24"/>
              </w:rPr>
            </w:pPr>
          </w:p>
        </w:tc>
      </w:tr>
      <w:tr w:rsidR="004C3F1B" w:rsidRPr="008C7B7F" w14:paraId="3738520D" w14:textId="77777777" w:rsidTr="004C3F1B">
        <w:tc>
          <w:tcPr>
            <w:tcW w:w="2405" w:type="dxa"/>
          </w:tcPr>
          <w:p w14:paraId="3912EAB0" w14:textId="77777777" w:rsidR="004C3F1B" w:rsidRPr="000D5206" w:rsidRDefault="004C3F1B" w:rsidP="00435A32">
            <w:pPr>
              <w:rPr>
                <w:rFonts w:ascii="Arial" w:hAnsi="Arial" w:cs="Arial"/>
                <w:sz w:val="28"/>
                <w:szCs w:val="24"/>
              </w:rPr>
            </w:pPr>
            <w:r w:rsidRPr="000D5206">
              <w:rPr>
                <w:rFonts w:ascii="Arial" w:hAnsi="Arial" w:cs="Arial"/>
                <w:sz w:val="24"/>
                <w:szCs w:val="24"/>
              </w:rPr>
              <w:t xml:space="preserve">4. Service user feedback </w:t>
            </w:r>
          </w:p>
        </w:tc>
        <w:tc>
          <w:tcPr>
            <w:tcW w:w="11198" w:type="dxa"/>
          </w:tcPr>
          <w:p w14:paraId="25C241D9" w14:textId="77777777" w:rsidR="004C3F1B" w:rsidRDefault="000D5206" w:rsidP="003A467D">
            <w:pPr>
              <w:jc w:val="both"/>
              <w:rPr>
                <w:rFonts w:ascii="Arial" w:hAnsi="Arial" w:cs="Arial"/>
                <w:sz w:val="24"/>
                <w:szCs w:val="24"/>
              </w:rPr>
            </w:pPr>
            <w:r>
              <w:rPr>
                <w:rFonts w:ascii="Arial" w:hAnsi="Arial" w:cs="Arial"/>
                <w:sz w:val="24"/>
                <w:szCs w:val="24"/>
              </w:rPr>
              <w:t>4</w:t>
            </w:r>
            <w:r w:rsidR="004C3F1B">
              <w:rPr>
                <w:rFonts w:ascii="Arial" w:hAnsi="Arial" w:cs="Arial"/>
                <w:sz w:val="24"/>
                <w:szCs w:val="24"/>
              </w:rPr>
              <w:t>.1 Service u</w:t>
            </w:r>
            <w:r w:rsidR="004C3F1B" w:rsidRPr="00EE31B4">
              <w:rPr>
                <w:rFonts w:ascii="Arial" w:hAnsi="Arial" w:cs="Arial"/>
                <w:sz w:val="24"/>
                <w:szCs w:val="24"/>
              </w:rPr>
              <w:t>sers experience of the quality of the activity/service provided and thoughts on any improvements</w:t>
            </w:r>
          </w:p>
          <w:p w14:paraId="2864E87E" w14:textId="77777777" w:rsidR="000D5206" w:rsidRPr="000D5206" w:rsidRDefault="000D5206" w:rsidP="000D5206">
            <w:pPr>
              <w:pStyle w:val="ListParagraph"/>
              <w:numPr>
                <w:ilvl w:val="0"/>
                <w:numId w:val="7"/>
              </w:numPr>
              <w:spacing w:line="240" w:lineRule="auto"/>
              <w:jc w:val="both"/>
              <w:rPr>
                <w:rFonts w:cs="Arial"/>
                <w:szCs w:val="24"/>
              </w:rPr>
            </w:pPr>
            <w:r>
              <w:rPr>
                <w:rFonts w:cs="Arial"/>
                <w:szCs w:val="24"/>
              </w:rPr>
              <w:t xml:space="preserve">VANL provide a ‘Service User Feedback Survey’ to funded projects to support them to gather feedback about their project. This survey is designed to enable </w:t>
            </w:r>
            <w:proofErr w:type="gramStart"/>
            <w:r>
              <w:rPr>
                <w:rFonts w:cs="Arial"/>
                <w:szCs w:val="24"/>
              </w:rPr>
              <w:t>projects’</w:t>
            </w:r>
            <w:proofErr w:type="gramEnd"/>
            <w:r>
              <w:rPr>
                <w:rFonts w:cs="Arial"/>
                <w:szCs w:val="24"/>
              </w:rPr>
              <w:t xml:space="preserve"> to complete the Community Solutions evaluation and monitoring forms </w:t>
            </w:r>
          </w:p>
          <w:p w14:paraId="4237E844" w14:textId="77777777" w:rsidR="004C3F1B" w:rsidRDefault="004C3F1B" w:rsidP="003A467D">
            <w:pPr>
              <w:jc w:val="both"/>
              <w:rPr>
                <w:rFonts w:ascii="Arial" w:hAnsi="Arial" w:cs="Arial"/>
                <w:sz w:val="24"/>
                <w:szCs w:val="24"/>
              </w:rPr>
            </w:pPr>
          </w:p>
          <w:p w14:paraId="75D63EE8" w14:textId="77777777" w:rsidR="004C3F1B" w:rsidRPr="00FD12E7" w:rsidRDefault="000D5206" w:rsidP="00FD12E7">
            <w:pPr>
              <w:jc w:val="both"/>
              <w:rPr>
                <w:rFonts w:ascii="Arial" w:hAnsi="Arial" w:cs="Arial"/>
                <w:sz w:val="24"/>
                <w:szCs w:val="24"/>
              </w:rPr>
            </w:pPr>
            <w:r>
              <w:rPr>
                <w:rFonts w:ascii="Arial" w:hAnsi="Arial" w:cs="Arial"/>
                <w:sz w:val="24"/>
                <w:szCs w:val="24"/>
              </w:rPr>
              <w:t>4</w:t>
            </w:r>
            <w:r w:rsidR="004C3F1B">
              <w:rPr>
                <w:rFonts w:ascii="Arial" w:hAnsi="Arial" w:cs="Arial"/>
                <w:sz w:val="24"/>
                <w:szCs w:val="24"/>
              </w:rPr>
              <w:t xml:space="preserve">.2 Service users’ personal stories and case studies </w:t>
            </w:r>
          </w:p>
        </w:tc>
      </w:tr>
      <w:tr w:rsidR="00FD12E7" w:rsidRPr="008C7B7F" w14:paraId="2635FA34" w14:textId="77777777" w:rsidTr="004C3F1B">
        <w:tc>
          <w:tcPr>
            <w:tcW w:w="2405" w:type="dxa"/>
          </w:tcPr>
          <w:p w14:paraId="06B09BA9" w14:textId="77777777" w:rsidR="00FD12E7" w:rsidRDefault="00FD12E7" w:rsidP="00FD12E7">
            <w:pPr>
              <w:rPr>
                <w:rFonts w:ascii="Arial" w:hAnsi="Arial" w:cs="Arial"/>
                <w:b/>
                <w:sz w:val="28"/>
                <w:szCs w:val="24"/>
              </w:rPr>
            </w:pPr>
            <w:r w:rsidRPr="00FA2381">
              <w:rPr>
                <w:rFonts w:ascii="Arial" w:hAnsi="Arial" w:cs="Arial"/>
                <w:b/>
                <w:sz w:val="28"/>
                <w:szCs w:val="24"/>
              </w:rPr>
              <w:lastRenderedPageBreak/>
              <w:t xml:space="preserve">Measure </w:t>
            </w:r>
          </w:p>
          <w:p w14:paraId="40505B31" w14:textId="77777777" w:rsidR="00FD12E7" w:rsidRPr="008C7B7F" w:rsidRDefault="00FD12E7" w:rsidP="00FD12E7">
            <w:pPr>
              <w:rPr>
                <w:rFonts w:ascii="Arial" w:hAnsi="Arial" w:cs="Arial"/>
                <w:b/>
                <w:sz w:val="24"/>
                <w:szCs w:val="24"/>
              </w:rPr>
            </w:pPr>
          </w:p>
        </w:tc>
        <w:tc>
          <w:tcPr>
            <w:tcW w:w="11198" w:type="dxa"/>
          </w:tcPr>
          <w:p w14:paraId="65C73480" w14:textId="77777777" w:rsidR="00FD12E7" w:rsidRPr="008C7B7F" w:rsidRDefault="00FD12E7" w:rsidP="00FD12E7">
            <w:pPr>
              <w:rPr>
                <w:rFonts w:ascii="Arial" w:hAnsi="Arial" w:cs="Arial"/>
                <w:b/>
                <w:sz w:val="24"/>
                <w:szCs w:val="24"/>
              </w:rPr>
            </w:pPr>
            <w:r>
              <w:rPr>
                <w:rFonts w:ascii="Arial" w:hAnsi="Arial" w:cs="Arial"/>
                <w:b/>
                <w:sz w:val="28"/>
                <w:szCs w:val="24"/>
              </w:rPr>
              <w:t>Data to collect</w:t>
            </w:r>
          </w:p>
        </w:tc>
      </w:tr>
      <w:tr w:rsidR="00FD12E7" w:rsidRPr="008C7B7F" w14:paraId="3C13DA7B" w14:textId="77777777" w:rsidTr="004C3F1B">
        <w:tc>
          <w:tcPr>
            <w:tcW w:w="2405" w:type="dxa"/>
          </w:tcPr>
          <w:p w14:paraId="7FCC5F59" w14:textId="77777777" w:rsidR="00FD12E7" w:rsidRPr="000D5206" w:rsidRDefault="00FD12E7" w:rsidP="00FD12E7">
            <w:pPr>
              <w:rPr>
                <w:rFonts w:ascii="Arial" w:hAnsi="Arial" w:cs="Arial"/>
                <w:sz w:val="28"/>
                <w:szCs w:val="24"/>
              </w:rPr>
            </w:pPr>
            <w:r w:rsidRPr="000D5206">
              <w:rPr>
                <w:rFonts w:ascii="Arial" w:hAnsi="Arial" w:cs="Arial"/>
                <w:sz w:val="24"/>
                <w:szCs w:val="24"/>
              </w:rPr>
              <w:t xml:space="preserve">5. General performance </w:t>
            </w:r>
          </w:p>
        </w:tc>
        <w:tc>
          <w:tcPr>
            <w:tcW w:w="11198" w:type="dxa"/>
          </w:tcPr>
          <w:p w14:paraId="5E72DDF4" w14:textId="77777777" w:rsidR="00FD12E7" w:rsidRDefault="00FD12E7" w:rsidP="00FD12E7">
            <w:pPr>
              <w:rPr>
                <w:rFonts w:ascii="Arial" w:hAnsi="Arial" w:cs="Arial"/>
                <w:sz w:val="24"/>
                <w:szCs w:val="24"/>
              </w:rPr>
            </w:pPr>
            <w:r>
              <w:rPr>
                <w:rFonts w:ascii="Arial" w:hAnsi="Arial" w:cs="Arial"/>
                <w:sz w:val="24"/>
                <w:szCs w:val="24"/>
              </w:rPr>
              <w:t xml:space="preserve">5.1 </w:t>
            </w:r>
            <w:r w:rsidRPr="00567EE3">
              <w:rPr>
                <w:rFonts w:ascii="Arial" w:hAnsi="Arial" w:cs="Arial"/>
                <w:sz w:val="24"/>
                <w:szCs w:val="24"/>
              </w:rPr>
              <w:t>Use of Community Solutions funds</w:t>
            </w:r>
          </w:p>
          <w:p w14:paraId="77B9C6F5" w14:textId="77777777" w:rsidR="00FD12E7" w:rsidRDefault="00FD12E7" w:rsidP="00FD12E7">
            <w:pPr>
              <w:rPr>
                <w:rFonts w:ascii="Arial" w:hAnsi="Arial" w:cs="Arial"/>
                <w:b/>
                <w:sz w:val="28"/>
                <w:szCs w:val="24"/>
              </w:rPr>
            </w:pPr>
          </w:p>
          <w:p w14:paraId="2D12A5BB" w14:textId="77777777" w:rsidR="00FD12E7" w:rsidRDefault="00FD12E7" w:rsidP="00FD12E7">
            <w:pPr>
              <w:rPr>
                <w:rFonts w:ascii="Arial" w:hAnsi="Arial" w:cs="Arial"/>
                <w:sz w:val="24"/>
                <w:szCs w:val="24"/>
              </w:rPr>
            </w:pPr>
            <w:r>
              <w:rPr>
                <w:rFonts w:ascii="Arial" w:hAnsi="Arial" w:cs="Arial"/>
                <w:sz w:val="24"/>
                <w:szCs w:val="24"/>
              </w:rPr>
              <w:t xml:space="preserve">5.2 </w:t>
            </w:r>
            <w:r w:rsidRPr="00567EE3">
              <w:rPr>
                <w:rFonts w:ascii="Arial" w:hAnsi="Arial" w:cs="Arial"/>
                <w:sz w:val="24"/>
                <w:szCs w:val="24"/>
              </w:rPr>
              <w:t>Additional funds raised/matched funding</w:t>
            </w:r>
          </w:p>
          <w:p w14:paraId="3F6CD32C" w14:textId="77777777" w:rsidR="00FD12E7" w:rsidRDefault="00FD12E7" w:rsidP="00FD12E7">
            <w:pPr>
              <w:rPr>
                <w:rFonts w:ascii="Arial" w:hAnsi="Arial" w:cs="Arial"/>
                <w:b/>
                <w:sz w:val="28"/>
                <w:szCs w:val="24"/>
              </w:rPr>
            </w:pPr>
          </w:p>
          <w:p w14:paraId="4CEE0976" w14:textId="77777777" w:rsidR="00FD12E7" w:rsidRDefault="00FD12E7" w:rsidP="00FD12E7">
            <w:pPr>
              <w:jc w:val="both"/>
              <w:rPr>
                <w:rFonts w:ascii="Arial" w:hAnsi="Arial" w:cs="Arial"/>
                <w:sz w:val="24"/>
                <w:szCs w:val="24"/>
              </w:rPr>
            </w:pPr>
            <w:r>
              <w:rPr>
                <w:rFonts w:ascii="Arial" w:hAnsi="Arial" w:cs="Arial"/>
                <w:sz w:val="24"/>
                <w:szCs w:val="24"/>
              </w:rPr>
              <w:t xml:space="preserve">5.3 </w:t>
            </w:r>
            <w:r w:rsidRPr="00567EE3">
              <w:rPr>
                <w:rFonts w:ascii="Arial" w:hAnsi="Arial" w:cs="Arial"/>
                <w:sz w:val="24"/>
                <w:szCs w:val="24"/>
              </w:rPr>
              <w:t>Sustainability of funding</w:t>
            </w:r>
          </w:p>
          <w:p w14:paraId="62EDE2D6" w14:textId="77777777" w:rsidR="00FD12E7" w:rsidRPr="00567EE3" w:rsidRDefault="00FD12E7" w:rsidP="00FD12E7">
            <w:pPr>
              <w:jc w:val="both"/>
              <w:rPr>
                <w:rFonts w:ascii="Arial" w:hAnsi="Arial" w:cs="Arial"/>
                <w:sz w:val="24"/>
                <w:szCs w:val="24"/>
              </w:rPr>
            </w:pPr>
          </w:p>
          <w:p w14:paraId="5B2405F4" w14:textId="77777777" w:rsidR="00FD12E7" w:rsidRDefault="00FD12E7" w:rsidP="00FD12E7">
            <w:pPr>
              <w:rPr>
                <w:rFonts w:ascii="Arial" w:hAnsi="Arial" w:cs="Arial"/>
                <w:sz w:val="24"/>
                <w:szCs w:val="24"/>
              </w:rPr>
            </w:pPr>
            <w:r>
              <w:rPr>
                <w:rFonts w:ascii="Arial" w:hAnsi="Arial" w:cs="Arial"/>
                <w:sz w:val="24"/>
                <w:szCs w:val="24"/>
              </w:rPr>
              <w:t>5.4 Engagement with stakeholders</w:t>
            </w:r>
          </w:p>
          <w:p w14:paraId="10055628" w14:textId="77777777" w:rsidR="00FD12E7" w:rsidRDefault="00FD12E7" w:rsidP="00FD12E7">
            <w:pPr>
              <w:rPr>
                <w:rFonts w:ascii="Arial" w:hAnsi="Arial" w:cs="Arial"/>
                <w:sz w:val="24"/>
                <w:szCs w:val="24"/>
              </w:rPr>
            </w:pPr>
          </w:p>
          <w:p w14:paraId="37C70151" w14:textId="77777777" w:rsidR="00FD12E7" w:rsidRDefault="00FD12E7" w:rsidP="00FD12E7">
            <w:pPr>
              <w:rPr>
                <w:rFonts w:ascii="Arial" w:hAnsi="Arial" w:cs="Arial"/>
                <w:sz w:val="24"/>
                <w:szCs w:val="24"/>
              </w:rPr>
            </w:pPr>
            <w:r>
              <w:rPr>
                <w:rFonts w:ascii="Arial" w:hAnsi="Arial" w:cs="Arial"/>
                <w:sz w:val="24"/>
                <w:szCs w:val="24"/>
              </w:rPr>
              <w:t xml:space="preserve">5.4 Volunteer support </w:t>
            </w:r>
          </w:p>
          <w:p w14:paraId="688A5086" w14:textId="77777777" w:rsidR="00FD12E7" w:rsidRPr="000D5206" w:rsidRDefault="00FD12E7" w:rsidP="00FD12E7">
            <w:pPr>
              <w:pStyle w:val="ListParagraph"/>
              <w:numPr>
                <w:ilvl w:val="0"/>
                <w:numId w:val="7"/>
              </w:numPr>
              <w:spacing w:line="240" w:lineRule="auto"/>
              <w:rPr>
                <w:rFonts w:cs="Arial"/>
                <w:szCs w:val="24"/>
              </w:rPr>
            </w:pPr>
            <w:r>
              <w:rPr>
                <w:rFonts w:cs="Arial"/>
                <w:szCs w:val="24"/>
              </w:rPr>
              <w:t xml:space="preserve">Number of volunteers and volunteering hours spent supporting the project </w:t>
            </w:r>
          </w:p>
          <w:p w14:paraId="1D400531" w14:textId="77777777" w:rsidR="00FD12E7" w:rsidRDefault="00FD12E7" w:rsidP="00FD12E7">
            <w:pPr>
              <w:rPr>
                <w:rFonts w:ascii="Arial" w:hAnsi="Arial" w:cs="Arial"/>
                <w:b/>
                <w:sz w:val="28"/>
                <w:szCs w:val="24"/>
              </w:rPr>
            </w:pPr>
          </w:p>
        </w:tc>
      </w:tr>
      <w:tr w:rsidR="00FD12E7" w:rsidRPr="008C7B7F" w14:paraId="27AE3779" w14:textId="77777777" w:rsidTr="004C3F1B">
        <w:tc>
          <w:tcPr>
            <w:tcW w:w="2405" w:type="dxa"/>
          </w:tcPr>
          <w:p w14:paraId="60B16491" w14:textId="77777777" w:rsidR="00FD12E7" w:rsidRPr="000D5206" w:rsidRDefault="00FD12E7" w:rsidP="00FD12E7">
            <w:pPr>
              <w:rPr>
                <w:rFonts w:ascii="Arial" w:hAnsi="Arial" w:cs="Arial"/>
                <w:sz w:val="28"/>
                <w:szCs w:val="24"/>
              </w:rPr>
            </w:pPr>
            <w:r w:rsidRPr="000D5206">
              <w:rPr>
                <w:rFonts w:ascii="Arial" w:hAnsi="Arial" w:cs="Arial"/>
                <w:sz w:val="24"/>
                <w:szCs w:val="24"/>
              </w:rPr>
              <w:t xml:space="preserve">6. Satisfaction with VANL support </w:t>
            </w:r>
          </w:p>
        </w:tc>
        <w:tc>
          <w:tcPr>
            <w:tcW w:w="11198" w:type="dxa"/>
          </w:tcPr>
          <w:p w14:paraId="106BFE3F" w14:textId="77777777" w:rsidR="00FD12E7" w:rsidRDefault="00FD12E7" w:rsidP="00FD12E7">
            <w:pPr>
              <w:rPr>
                <w:rFonts w:ascii="Arial" w:eastAsia="Times New Roman" w:hAnsi="Arial" w:cs="Arial"/>
                <w:color w:val="201F1E"/>
                <w:sz w:val="24"/>
                <w:szCs w:val="24"/>
                <w:bdr w:val="none" w:sz="0" w:space="0" w:color="auto" w:frame="1"/>
                <w:lang w:eastAsia="en-GB"/>
              </w:rPr>
            </w:pPr>
            <w:r>
              <w:rPr>
                <w:rFonts w:ascii="Arial" w:eastAsia="Times New Roman" w:hAnsi="Arial" w:cs="Arial"/>
                <w:color w:val="201F1E"/>
                <w:sz w:val="24"/>
                <w:szCs w:val="24"/>
                <w:bdr w:val="none" w:sz="0" w:space="0" w:color="auto" w:frame="1"/>
                <w:lang w:eastAsia="en-GB"/>
              </w:rPr>
              <w:t>6.1 Funded project’s satisfaction with VANL’s support for:</w:t>
            </w:r>
          </w:p>
          <w:p w14:paraId="1A057C20" w14:textId="77777777" w:rsidR="00FD12E7" w:rsidRPr="000D5206" w:rsidRDefault="00FD12E7" w:rsidP="00FD12E7">
            <w:pPr>
              <w:pStyle w:val="ListParagraph"/>
              <w:numPr>
                <w:ilvl w:val="0"/>
                <w:numId w:val="7"/>
              </w:numPr>
              <w:spacing w:line="240" w:lineRule="auto"/>
              <w:rPr>
                <w:rFonts w:eastAsia="Times New Roman" w:cs="Arial"/>
                <w:color w:val="201F1E"/>
                <w:szCs w:val="24"/>
                <w:bdr w:val="none" w:sz="0" w:space="0" w:color="auto" w:frame="1"/>
                <w:lang w:eastAsia="en-GB"/>
              </w:rPr>
            </w:pPr>
            <w:r>
              <w:rPr>
                <w:rFonts w:cs="Arial"/>
                <w:szCs w:val="24"/>
              </w:rPr>
              <w:t>A</w:t>
            </w:r>
            <w:r w:rsidRPr="000D5206">
              <w:rPr>
                <w:rFonts w:cs="Arial"/>
                <w:szCs w:val="24"/>
              </w:rPr>
              <w:t>pplication, assessment, and award process</w:t>
            </w:r>
          </w:p>
          <w:p w14:paraId="5F7784CE" w14:textId="77777777" w:rsidR="00FD12E7" w:rsidRPr="000D5206" w:rsidRDefault="00FD12E7" w:rsidP="00FD12E7">
            <w:pPr>
              <w:pStyle w:val="ListParagraph"/>
              <w:numPr>
                <w:ilvl w:val="0"/>
                <w:numId w:val="7"/>
              </w:numPr>
              <w:spacing w:line="240" w:lineRule="auto"/>
              <w:rPr>
                <w:rFonts w:eastAsia="Times New Roman" w:cs="Arial"/>
                <w:color w:val="201F1E"/>
                <w:szCs w:val="24"/>
                <w:bdr w:val="none" w:sz="0" w:space="0" w:color="auto" w:frame="1"/>
                <w:lang w:eastAsia="en-GB"/>
              </w:rPr>
            </w:pPr>
            <w:r>
              <w:rPr>
                <w:rFonts w:cs="Arial"/>
                <w:szCs w:val="24"/>
              </w:rPr>
              <w:t>M</w:t>
            </w:r>
            <w:r w:rsidRPr="000D5206">
              <w:rPr>
                <w:rFonts w:cs="Arial"/>
                <w:szCs w:val="24"/>
              </w:rPr>
              <w:t>onitoring, evaluation, learning &amp; improvement</w:t>
            </w:r>
          </w:p>
          <w:p w14:paraId="072EC0FC" w14:textId="77777777" w:rsidR="00FD12E7" w:rsidRPr="00567EE3" w:rsidRDefault="00FD12E7" w:rsidP="00FD12E7">
            <w:pPr>
              <w:rPr>
                <w:rFonts w:ascii="Arial" w:hAnsi="Arial" w:cs="Arial"/>
                <w:sz w:val="24"/>
                <w:szCs w:val="24"/>
              </w:rPr>
            </w:pPr>
          </w:p>
        </w:tc>
      </w:tr>
    </w:tbl>
    <w:p w14:paraId="6192F213" w14:textId="77777777" w:rsidR="000D5206" w:rsidRDefault="000D5206" w:rsidP="0059749B">
      <w:pPr>
        <w:rPr>
          <w:sz w:val="24"/>
        </w:rPr>
      </w:pPr>
    </w:p>
    <w:p w14:paraId="5D5DA9ED" w14:textId="77777777" w:rsidR="000D5206" w:rsidRDefault="000D5206">
      <w:pPr>
        <w:rPr>
          <w:sz w:val="24"/>
        </w:rPr>
      </w:pPr>
      <w:r>
        <w:rPr>
          <w:sz w:val="24"/>
        </w:rPr>
        <w:br w:type="page"/>
      </w:r>
    </w:p>
    <w:p w14:paraId="6D4CDFEE" w14:textId="77777777" w:rsidR="008A00AB" w:rsidRPr="009013E2" w:rsidRDefault="000D5206" w:rsidP="0059749B">
      <w:pPr>
        <w:rPr>
          <w:rFonts w:ascii="Arial" w:hAnsi="Arial" w:cs="Arial"/>
          <w:b/>
          <w:bCs/>
          <w:sz w:val="32"/>
          <w:szCs w:val="28"/>
        </w:rPr>
      </w:pPr>
      <w:r w:rsidRPr="009013E2">
        <w:rPr>
          <w:rFonts w:ascii="Arial" w:hAnsi="Arial" w:cs="Arial"/>
          <w:b/>
          <w:bCs/>
          <w:sz w:val="32"/>
          <w:szCs w:val="28"/>
        </w:rPr>
        <w:lastRenderedPageBreak/>
        <w:t>4. Supplementary Performance Measures for Specific Funds</w:t>
      </w:r>
    </w:p>
    <w:tbl>
      <w:tblPr>
        <w:tblStyle w:val="TableGrid"/>
        <w:tblW w:w="0" w:type="auto"/>
        <w:tblLook w:val="04A0" w:firstRow="1" w:lastRow="0" w:firstColumn="1" w:lastColumn="0" w:noHBand="0" w:noVBand="1"/>
      </w:tblPr>
      <w:tblGrid>
        <w:gridCol w:w="2405"/>
        <w:gridCol w:w="11198"/>
      </w:tblGrid>
      <w:tr w:rsidR="000D5206" w:rsidRPr="008C7B7F" w14:paraId="07DA0255" w14:textId="77777777" w:rsidTr="00435A32">
        <w:tc>
          <w:tcPr>
            <w:tcW w:w="2405" w:type="dxa"/>
          </w:tcPr>
          <w:p w14:paraId="3937B0D0" w14:textId="77777777" w:rsidR="000D5206" w:rsidRDefault="000D5206" w:rsidP="00435A32">
            <w:pPr>
              <w:rPr>
                <w:rFonts w:ascii="Arial" w:hAnsi="Arial" w:cs="Arial"/>
                <w:b/>
                <w:sz w:val="28"/>
                <w:szCs w:val="24"/>
              </w:rPr>
            </w:pPr>
            <w:r w:rsidRPr="00FA2381">
              <w:rPr>
                <w:rFonts w:ascii="Arial" w:hAnsi="Arial" w:cs="Arial"/>
                <w:b/>
                <w:sz w:val="28"/>
                <w:szCs w:val="24"/>
              </w:rPr>
              <w:t xml:space="preserve">Measure </w:t>
            </w:r>
          </w:p>
          <w:p w14:paraId="2886DF13" w14:textId="77777777" w:rsidR="000D5206" w:rsidRPr="008C7B7F" w:rsidRDefault="000D5206" w:rsidP="00435A32">
            <w:pPr>
              <w:rPr>
                <w:rFonts w:ascii="Arial" w:hAnsi="Arial" w:cs="Arial"/>
                <w:b/>
                <w:sz w:val="24"/>
                <w:szCs w:val="24"/>
              </w:rPr>
            </w:pPr>
          </w:p>
        </w:tc>
        <w:tc>
          <w:tcPr>
            <w:tcW w:w="11198" w:type="dxa"/>
          </w:tcPr>
          <w:p w14:paraId="5928A8A1" w14:textId="77777777" w:rsidR="000D5206" w:rsidRPr="008C7B7F" w:rsidRDefault="000D5206" w:rsidP="00435A32">
            <w:pPr>
              <w:rPr>
                <w:rFonts w:ascii="Arial" w:hAnsi="Arial" w:cs="Arial"/>
                <w:b/>
                <w:sz w:val="24"/>
                <w:szCs w:val="24"/>
              </w:rPr>
            </w:pPr>
            <w:r>
              <w:rPr>
                <w:rFonts w:ascii="Arial" w:hAnsi="Arial" w:cs="Arial"/>
                <w:b/>
                <w:sz w:val="28"/>
                <w:szCs w:val="24"/>
              </w:rPr>
              <w:t>Data to collect</w:t>
            </w:r>
          </w:p>
        </w:tc>
      </w:tr>
      <w:tr w:rsidR="009B059F" w:rsidRPr="008C7B7F" w14:paraId="14C00147" w14:textId="77777777" w:rsidTr="00435A32">
        <w:tc>
          <w:tcPr>
            <w:tcW w:w="2405" w:type="dxa"/>
          </w:tcPr>
          <w:p w14:paraId="51982230" w14:textId="77777777" w:rsidR="009B059F" w:rsidRPr="00C33BA9" w:rsidRDefault="009B059F" w:rsidP="009B059F">
            <w:pPr>
              <w:rPr>
                <w:rFonts w:ascii="Arial" w:hAnsi="Arial" w:cs="Arial"/>
                <w:sz w:val="24"/>
                <w:szCs w:val="24"/>
              </w:rPr>
            </w:pPr>
            <w:r w:rsidRPr="00C33BA9">
              <w:rPr>
                <w:rFonts w:ascii="Arial" w:hAnsi="Arial" w:cs="Arial"/>
                <w:sz w:val="24"/>
                <w:szCs w:val="24"/>
              </w:rPr>
              <w:t>1. Locality Host performance measures</w:t>
            </w:r>
          </w:p>
          <w:p w14:paraId="546464D3" w14:textId="77777777" w:rsidR="009B059F" w:rsidRPr="00C33BA9" w:rsidRDefault="009B059F" w:rsidP="009B059F">
            <w:pPr>
              <w:rPr>
                <w:rFonts w:ascii="Arial" w:hAnsi="Arial" w:cs="Arial"/>
                <w:sz w:val="24"/>
                <w:szCs w:val="24"/>
              </w:rPr>
            </w:pPr>
          </w:p>
        </w:tc>
        <w:tc>
          <w:tcPr>
            <w:tcW w:w="11198" w:type="dxa"/>
          </w:tcPr>
          <w:p w14:paraId="370F51EC" w14:textId="07662759" w:rsidR="009B059F" w:rsidRDefault="009B059F" w:rsidP="009B059F">
            <w:pPr>
              <w:shd w:val="clear" w:color="auto" w:fill="FFFFFF"/>
              <w:rPr>
                <w:rFonts w:ascii="Calibri" w:eastAsia="Times New Roman" w:hAnsi="Calibri" w:cs="Calibri"/>
                <w:color w:val="201F1E"/>
                <w:lang w:eastAsia="en-GB"/>
              </w:rPr>
            </w:pPr>
            <w:r>
              <w:rPr>
                <w:rFonts w:ascii="Arial" w:eastAsia="Times New Roman" w:hAnsi="Arial" w:cs="Arial"/>
                <w:color w:val="201F1E"/>
                <w:sz w:val="24"/>
                <w:szCs w:val="24"/>
                <w:bdr w:val="none" w:sz="0" w:space="0" w:color="auto" w:frame="1"/>
                <w:lang w:eastAsia="en-GB"/>
              </w:rPr>
              <w:t xml:space="preserve">1.1 Effective facilitation of agreement of </w:t>
            </w:r>
            <w:r>
              <w:rPr>
                <w:rFonts w:ascii="Arial" w:eastAsia="Times New Roman" w:hAnsi="Arial" w:cs="Arial"/>
                <w:bCs/>
                <w:color w:val="201F1E"/>
                <w:sz w:val="24"/>
                <w:szCs w:val="24"/>
                <w:bdr w:val="none" w:sz="0" w:space="0" w:color="auto" w:frame="1"/>
                <w:lang w:eastAsia="en-GB"/>
              </w:rPr>
              <w:t>Locality Improving Lives Development Plan</w:t>
            </w:r>
            <w:r>
              <w:rPr>
                <w:rFonts w:ascii="Arial" w:eastAsia="Times New Roman" w:hAnsi="Arial" w:cs="Arial"/>
                <w:color w:val="201F1E"/>
                <w:sz w:val="24"/>
                <w:szCs w:val="24"/>
                <w:bdr w:val="none" w:sz="0" w:space="0" w:color="auto" w:frame="1"/>
                <w:lang w:eastAsia="en-GB"/>
              </w:rPr>
              <w:t xml:space="preserve"> with members of locality consortia </w:t>
            </w:r>
            <w:r>
              <w:rPr>
                <w:rFonts w:ascii="Arial" w:eastAsia="Times New Roman" w:hAnsi="Arial" w:cs="Arial"/>
                <w:bCs/>
                <w:color w:val="201F1E"/>
                <w:sz w:val="24"/>
                <w:szCs w:val="24"/>
                <w:bdr w:val="none" w:sz="0" w:space="0" w:color="auto" w:frame="1"/>
                <w:lang w:eastAsia="en-GB"/>
              </w:rPr>
              <w:t xml:space="preserve">and Community Boards </w:t>
            </w:r>
          </w:p>
          <w:p w14:paraId="61C6AB64" w14:textId="77777777" w:rsidR="009B059F" w:rsidRDefault="009B059F" w:rsidP="009B059F">
            <w:pPr>
              <w:pStyle w:val="ListParagraph"/>
              <w:shd w:val="clear" w:color="auto" w:fill="FFFFFF"/>
              <w:spacing w:line="240" w:lineRule="auto"/>
              <w:ind w:left="360"/>
              <w:rPr>
                <w:rFonts w:ascii="Calibri" w:eastAsia="Times New Roman" w:hAnsi="Calibri" w:cs="Segoe UI"/>
                <w:color w:val="201F1E"/>
                <w:lang w:eastAsia="en-GB"/>
              </w:rPr>
            </w:pPr>
          </w:p>
          <w:p w14:paraId="1DAA014F" w14:textId="5E936DD8" w:rsidR="009B059F" w:rsidRDefault="009B059F" w:rsidP="009B059F">
            <w:pPr>
              <w:shd w:val="clear" w:color="auto" w:fill="FFFFFF"/>
              <w:rPr>
                <w:rFonts w:ascii="Calibri" w:eastAsia="Times New Roman" w:hAnsi="Calibri" w:cs="Segoe UI"/>
                <w:color w:val="201F1E"/>
                <w:lang w:eastAsia="en-GB"/>
              </w:rPr>
            </w:pPr>
            <w:r>
              <w:rPr>
                <w:rFonts w:ascii="Arial" w:eastAsia="Times New Roman" w:hAnsi="Arial" w:cs="Arial"/>
                <w:color w:val="201F1E"/>
                <w:sz w:val="24"/>
                <w:szCs w:val="24"/>
                <w:bdr w:val="none" w:sz="0" w:space="0" w:color="auto" w:frame="1"/>
                <w:lang w:eastAsia="en-GB"/>
              </w:rPr>
              <w:t>1.2 Effective support for wider stakeholder input into LILDP including service users, carers, wider CVS and public</w:t>
            </w:r>
          </w:p>
          <w:p w14:paraId="1E00EF58" w14:textId="77777777" w:rsidR="009B059F" w:rsidRDefault="009B059F" w:rsidP="009B059F">
            <w:pPr>
              <w:pStyle w:val="ListParagraph"/>
              <w:spacing w:line="240" w:lineRule="auto"/>
              <w:rPr>
                <w:rFonts w:ascii="Calibri" w:eastAsia="Times New Roman" w:hAnsi="Calibri" w:cs="Segoe UI"/>
                <w:color w:val="201F1E"/>
                <w:lang w:eastAsia="en-GB"/>
              </w:rPr>
            </w:pPr>
          </w:p>
          <w:p w14:paraId="24EACCED" w14:textId="37753770" w:rsidR="009B059F" w:rsidRDefault="009B059F" w:rsidP="009B059F">
            <w:pPr>
              <w:shd w:val="clear" w:color="auto" w:fill="FFFFFF"/>
              <w:rPr>
                <w:rFonts w:ascii="Calibri" w:eastAsia="Times New Roman" w:hAnsi="Calibri" w:cs="Segoe UI"/>
                <w:color w:val="201F1E"/>
                <w:lang w:eastAsia="en-GB"/>
              </w:rPr>
            </w:pPr>
            <w:r>
              <w:rPr>
                <w:rFonts w:ascii="Arial" w:eastAsia="Times New Roman" w:hAnsi="Arial" w:cs="Arial"/>
                <w:color w:val="201F1E"/>
                <w:sz w:val="24"/>
                <w:szCs w:val="24"/>
                <w:bdr w:val="none" w:sz="0" w:space="0" w:color="auto" w:frame="1"/>
                <w:lang w:eastAsia="en-GB"/>
              </w:rPr>
              <w:t xml:space="preserve">1.3 Effective management of LILDP LAF and collection of performance measures as below </w:t>
            </w:r>
          </w:p>
          <w:p w14:paraId="5EC45E49" w14:textId="77777777" w:rsidR="009B059F" w:rsidRDefault="009B059F" w:rsidP="009B059F">
            <w:pPr>
              <w:pStyle w:val="ListParagraph"/>
              <w:spacing w:line="240" w:lineRule="auto"/>
              <w:rPr>
                <w:rFonts w:ascii="Calibri" w:eastAsia="Times New Roman" w:hAnsi="Calibri" w:cs="Segoe UI"/>
                <w:color w:val="201F1E"/>
                <w:lang w:eastAsia="en-GB"/>
              </w:rPr>
            </w:pPr>
          </w:p>
          <w:p w14:paraId="2E620D95" w14:textId="1739D955" w:rsidR="009B059F" w:rsidRDefault="009B059F" w:rsidP="009B059F">
            <w:pPr>
              <w:shd w:val="clear" w:color="auto" w:fill="FFFFFF" w:themeFill="background1"/>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 xml:space="preserve">1.4 Support for wider public engagement in HSCNL (Health and Social Care North Lanarkshire) </w:t>
            </w:r>
          </w:p>
          <w:p w14:paraId="02AFD8A9" w14:textId="77777777" w:rsidR="009B059F" w:rsidRDefault="009B059F" w:rsidP="009B059F">
            <w:pPr>
              <w:pStyle w:val="ListParagraph"/>
              <w:shd w:val="clear" w:color="auto" w:fill="FFFFFF"/>
              <w:spacing w:line="240" w:lineRule="auto"/>
              <w:rPr>
                <w:rFonts w:eastAsia="Times New Roman" w:cs="Arial"/>
                <w:color w:val="201F1E"/>
                <w:szCs w:val="22"/>
                <w:lang w:eastAsia="en-GB"/>
              </w:rPr>
            </w:pPr>
          </w:p>
          <w:p w14:paraId="2F178278" w14:textId="12310A64" w:rsidR="009B059F" w:rsidRDefault="009B059F" w:rsidP="009B059F">
            <w:pPr>
              <w:shd w:val="clear" w:color="auto" w:fill="FFFFFF"/>
              <w:rPr>
                <w:rFonts w:ascii="Arial" w:eastAsia="Times New Roman" w:hAnsi="Arial" w:cs="Arial"/>
                <w:color w:val="201F1E"/>
                <w:sz w:val="24"/>
                <w:lang w:eastAsia="en-GB"/>
              </w:rPr>
            </w:pPr>
            <w:r>
              <w:rPr>
                <w:rFonts w:ascii="Arial" w:eastAsia="Times New Roman" w:hAnsi="Arial" w:cs="Arial"/>
                <w:color w:val="201F1E"/>
                <w:sz w:val="24"/>
                <w:lang w:eastAsia="en-GB"/>
              </w:rPr>
              <w:t>1.5 Additional funding secured</w:t>
            </w:r>
          </w:p>
          <w:p w14:paraId="33F4FC7B" w14:textId="77777777" w:rsidR="009B059F" w:rsidRDefault="009B059F" w:rsidP="009B059F">
            <w:pPr>
              <w:pStyle w:val="ListParagraph"/>
              <w:spacing w:line="240" w:lineRule="auto"/>
              <w:rPr>
                <w:rFonts w:ascii="Calibri" w:eastAsia="Times New Roman" w:hAnsi="Calibri" w:cs="Segoe UI"/>
                <w:color w:val="201F1E"/>
                <w:sz w:val="22"/>
                <w:lang w:eastAsia="en-GB"/>
              </w:rPr>
            </w:pPr>
          </w:p>
          <w:p w14:paraId="2A7CE73E" w14:textId="77777777" w:rsidR="009B059F" w:rsidRPr="00C33BA9" w:rsidRDefault="009B059F" w:rsidP="009B059F">
            <w:pPr>
              <w:rPr>
                <w:rFonts w:ascii="Arial" w:hAnsi="Arial" w:cs="Arial"/>
                <w:sz w:val="24"/>
                <w:szCs w:val="24"/>
              </w:rPr>
            </w:pPr>
          </w:p>
        </w:tc>
      </w:tr>
      <w:tr w:rsidR="009B059F" w:rsidRPr="008C7B7F" w14:paraId="4B511B41" w14:textId="77777777" w:rsidTr="00435A32">
        <w:tc>
          <w:tcPr>
            <w:tcW w:w="2405" w:type="dxa"/>
          </w:tcPr>
          <w:p w14:paraId="24FDCCC6" w14:textId="77777777" w:rsidR="009B059F" w:rsidRPr="00C33BA9" w:rsidRDefault="009B059F" w:rsidP="009B059F">
            <w:pPr>
              <w:shd w:val="clear" w:color="auto" w:fill="FFFFFF" w:themeFill="background1"/>
              <w:rPr>
                <w:rFonts w:ascii="Calibri" w:eastAsia="Times New Roman" w:hAnsi="Calibri" w:cs="Calibri"/>
                <w:color w:val="201F1E"/>
                <w:sz w:val="24"/>
                <w:szCs w:val="24"/>
                <w:lang w:eastAsia="en-GB"/>
              </w:rPr>
            </w:pPr>
            <w:r w:rsidRPr="00C33BA9">
              <w:rPr>
                <w:rFonts w:ascii="Arial" w:eastAsia="Times New Roman" w:hAnsi="Arial" w:cs="Arial"/>
                <w:color w:val="201F1E"/>
                <w:sz w:val="24"/>
                <w:szCs w:val="24"/>
                <w:bdr w:val="none" w:sz="0" w:space="0" w:color="auto" w:frame="1"/>
                <w:lang w:eastAsia="en-GB"/>
              </w:rPr>
              <w:t>2. Consortia LAF performance measures</w:t>
            </w:r>
          </w:p>
          <w:p w14:paraId="37A58273" w14:textId="77777777" w:rsidR="009B059F" w:rsidRPr="00C33BA9" w:rsidRDefault="009B059F" w:rsidP="009B059F">
            <w:pPr>
              <w:rPr>
                <w:rFonts w:ascii="Arial" w:hAnsi="Arial" w:cs="Arial"/>
                <w:sz w:val="24"/>
                <w:szCs w:val="24"/>
              </w:rPr>
            </w:pPr>
          </w:p>
        </w:tc>
        <w:tc>
          <w:tcPr>
            <w:tcW w:w="11198" w:type="dxa"/>
          </w:tcPr>
          <w:p w14:paraId="5886BEB8" w14:textId="02426715" w:rsidR="009B059F" w:rsidRDefault="009B059F" w:rsidP="009B059F">
            <w:pPr>
              <w:shd w:val="clear" w:color="auto" w:fill="FFFFFF"/>
              <w:rPr>
                <w:rFonts w:ascii="Calibri" w:eastAsia="Times New Roman" w:hAnsi="Calibri" w:cs="Calibri"/>
                <w:color w:val="201F1E"/>
                <w:lang w:eastAsia="en-GB"/>
              </w:rPr>
            </w:pPr>
            <w:r>
              <w:rPr>
                <w:rFonts w:ascii="Arial" w:eastAsia="Times New Roman" w:hAnsi="Arial" w:cs="Arial"/>
                <w:color w:val="201F1E"/>
                <w:sz w:val="24"/>
                <w:szCs w:val="24"/>
                <w:bdr w:val="none" w:sz="0" w:space="0" w:color="auto" w:frame="1"/>
                <w:lang w:eastAsia="en-GB"/>
              </w:rPr>
              <w:t>2.1 Total sum awarded in last 12 months and percentage of total LAF available</w:t>
            </w:r>
          </w:p>
          <w:p w14:paraId="444F6FFC" w14:textId="77777777" w:rsidR="009B059F" w:rsidRDefault="009B059F" w:rsidP="009B059F">
            <w:pPr>
              <w:shd w:val="clear" w:color="auto" w:fill="FFFFFF"/>
              <w:rPr>
                <w:rFonts w:ascii="Arial" w:eastAsia="Times New Roman" w:hAnsi="Arial" w:cs="Arial"/>
                <w:color w:val="201F1E"/>
                <w:sz w:val="24"/>
                <w:szCs w:val="24"/>
                <w:bdr w:val="none" w:sz="0" w:space="0" w:color="auto" w:frame="1"/>
                <w:lang w:eastAsia="en-GB"/>
              </w:rPr>
            </w:pPr>
          </w:p>
          <w:p w14:paraId="3687F9E7" w14:textId="6EDA959E" w:rsidR="009B059F" w:rsidRDefault="009B059F" w:rsidP="009B059F">
            <w:pPr>
              <w:shd w:val="clear" w:color="auto" w:fill="FFFFFF" w:themeFill="background1"/>
              <w:rPr>
                <w:rFonts w:ascii="Calibri" w:eastAsia="Times New Roman" w:hAnsi="Calibri" w:cs="Calibri"/>
                <w:color w:val="201F1E"/>
                <w:lang w:eastAsia="en-GB"/>
              </w:rPr>
            </w:pPr>
            <w:r>
              <w:rPr>
                <w:rFonts w:ascii="Arial" w:eastAsia="Times New Roman" w:hAnsi="Arial" w:cs="Arial"/>
                <w:color w:val="201F1E"/>
                <w:sz w:val="24"/>
                <w:szCs w:val="24"/>
                <w:bdr w:val="none" w:sz="0" w:space="0" w:color="auto" w:frame="1"/>
                <w:lang w:eastAsia="en-GB"/>
              </w:rPr>
              <w:t>2.2 Number of projects awarded LAF in last 12 mon</w:t>
            </w:r>
            <w:bookmarkStart w:id="0" w:name="_GoBack"/>
            <w:bookmarkEnd w:id="0"/>
            <w:r>
              <w:rPr>
                <w:rFonts w:ascii="Arial" w:eastAsia="Times New Roman" w:hAnsi="Arial" w:cs="Arial"/>
                <w:color w:val="201F1E"/>
                <w:sz w:val="24"/>
                <w:szCs w:val="24"/>
                <w:bdr w:val="none" w:sz="0" w:space="0" w:color="auto" w:frame="1"/>
                <w:lang w:eastAsia="en-GB"/>
              </w:rPr>
              <w:t>ths</w:t>
            </w:r>
          </w:p>
          <w:p w14:paraId="198AE737" w14:textId="77777777" w:rsidR="009B059F" w:rsidRDefault="009B059F" w:rsidP="009B059F">
            <w:pPr>
              <w:shd w:val="clear" w:color="auto" w:fill="FFFFFF"/>
              <w:rPr>
                <w:rFonts w:ascii="Arial" w:eastAsia="Times New Roman" w:hAnsi="Arial" w:cs="Arial"/>
                <w:color w:val="201F1E"/>
                <w:sz w:val="24"/>
                <w:szCs w:val="24"/>
                <w:bdr w:val="none" w:sz="0" w:space="0" w:color="auto" w:frame="1"/>
                <w:lang w:eastAsia="en-GB"/>
              </w:rPr>
            </w:pPr>
          </w:p>
          <w:p w14:paraId="00D4E9B9" w14:textId="7DEA19EF" w:rsidR="009B059F" w:rsidRDefault="009B059F" w:rsidP="009B059F">
            <w:pPr>
              <w:shd w:val="clear" w:color="auto" w:fill="FFFFFF"/>
              <w:rPr>
                <w:rFonts w:ascii="Arial" w:eastAsia="Times New Roman" w:hAnsi="Arial" w:cs="Arial"/>
                <w:color w:val="201F1E"/>
                <w:sz w:val="24"/>
                <w:szCs w:val="24"/>
                <w:bdr w:val="none" w:sz="0" w:space="0" w:color="auto" w:frame="1"/>
                <w:lang w:eastAsia="en-GB"/>
              </w:rPr>
            </w:pPr>
            <w:r>
              <w:rPr>
                <w:rFonts w:ascii="Arial" w:eastAsia="Times New Roman" w:hAnsi="Arial" w:cs="Arial"/>
                <w:color w:val="201F1E"/>
                <w:sz w:val="24"/>
                <w:szCs w:val="24"/>
                <w:bdr w:val="none" w:sz="0" w:space="0" w:color="auto" w:frame="1"/>
                <w:lang w:eastAsia="en-GB"/>
              </w:rPr>
              <w:t>2.3 Analysis of type of activity funded</w:t>
            </w:r>
          </w:p>
          <w:p w14:paraId="03170F4A" w14:textId="77777777" w:rsidR="009B059F" w:rsidRDefault="009B059F" w:rsidP="009B059F">
            <w:pPr>
              <w:shd w:val="clear" w:color="auto" w:fill="FFFFFF"/>
              <w:rPr>
                <w:rFonts w:ascii="Arial" w:eastAsia="Times New Roman" w:hAnsi="Arial" w:cs="Arial"/>
                <w:color w:val="201F1E"/>
                <w:sz w:val="24"/>
                <w:szCs w:val="24"/>
                <w:bdr w:val="none" w:sz="0" w:space="0" w:color="auto" w:frame="1"/>
                <w:lang w:eastAsia="en-GB"/>
              </w:rPr>
            </w:pPr>
          </w:p>
          <w:p w14:paraId="26B23C63" w14:textId="77777777" w:rsidR="009B059F" w:rsidRDefault="009B059F" w:rsidP="009B059F">
            <w:pPr>
              <w:shd w:val="clear" w:color="auto" w:fill="FFFFFF" w:themeFill="background1"/>
              <w:rPr>
                <w:rFonts w:ascii="Arial" w:eastAsia="Times New Roman" w:hAnsi="Arial" w:cs="Arial"/>
                <w:color w:val="201F1E"/>
                <w:sz w:val="24"/>
                <w:szCs w:val="24"/>
                <w:lang w:eastAsia="en-GB"/>
              </w:rPr>
            </w:pPr>
          </w:p>
          <w:p w14:paraId="1EC37147" w14:textId="77777777" w:rsidR="009B059F" w:rsidRDefault="009B059F" w:rsidP="009B059F">
            <w:pPr>
              <w:shd w:val="clear" w:color="auto" w:fill="FFFFFF" w:themeFill="background1"/>
              <w:rPr>
                <w:rFonts w:ascii="Arial" w:eastAsia="Times New Roman" w:hAnsi="Arial" w:cs="Arial"/>
                <w:color w:val="201F1E"/>
                <w:sz w:val="24"/>
                <w:szCs w:val="24"/>
                <w:lang w:eastAsia="en-GB"/>
              </w:rPr>
            </w:pPr>
          </w:p>
          <w:p w14:paraId="4ADD6AAD" w14:textId="77777777" w:rsidR="009B059F" w:rsidRDefault="009B059F" w:rsidP="009B059F">
            <w:pPr>
              <w:shd w:val="clear" w:color="auto" w:fill="FFFFFF" w:themeFill="background1"/>
              <w:rPr>
                <w:rFonts w:ascii="Arial" w:eastAsia="Times New Roman" w:hAnsi="Arial" w:cs="Arial"/>
                <w:color w:val="201F1E"/>
                <w:sz w:val="24"/>
                <w:szCs w:val="24"/>
                <w:lang w:eastAsia="en-GB"/>
              </w:rPr>
            </w:pPr>
          </w:p>
          <w:p w14:paraId="638A4A4B" w14:textId="77777777" w:rsidR="009B059F" w:rsidRPr="00C33BA9" w:rsidRDefault="009B059F" w:rsidP="009B059F">
            <w:pPr>
              <w:rPr>
                <w:rFonts w:ascii="Arial" w:hAnsi="Arial" w:cs="Arial"/>
                <w:sz w:val="24"/>
                <w:szCs w:val="24"/>
              </w:rPr>
            </w:pPr>
          </w:p>
        </w:tc>
      </w:tr>
      <w:tr w:rsidR="000D5206" w:rsidRPr="008C7B7F" w14:paraId="2C733035" w14:textId="77777777" w:rsidTr="00435A32">
        <w:tc>
          <w:tcPr>
            <w:tcW w:w="2405" w:type="dxa"/>
          </w:tcPr>
          <w:p w14:paraId="018F57B2" w14:textId="77777777" w:rsidR="000D5206" w:rsidRPr="00C33BA9" w:rsidRDefault="000D5206" w:rsidP="000D5206">
            <w:pPr>
              <w:shd w:val="clear" w:color="auto" w:fill="FFFFFF" w:themeFill="background1"/>
              <w:rPr>
                <w:rFonts w:ascii="Arial" w:eastAsia="Times New Roman" w:hAnsi="Arial" w:cs="Arial"/>
                <w:color w:val="201F1E"/>
                <w:sz w:val="24"/>
                <w:szCs w:val="24"/>
                <w:bdr w:val="none" w:sz="0" w:space="0" w:color="auto" w:frame="1"/>
                <w:lang w:eastAsia="en-GB"/>
              </w:rPr>
            </w:pPr>
            <w:r w:rsidRPr="00C33BA9">
              <w:rPr>
                <w:rFonts w:ascii="Arial" w:eastAsia="Times New Roman" w:hAnsi="Arial" w:cs="Arial"/>
                <w:color w:val="201F1E"/>
                <w:sz w:val="24"/>
                <w:szCs w:val="24"/>
                <w:bdr w:val="none" w:sz="0" w:space="0" w:color="auto" w:frame="1"/>
                <w:lang w:eastAsia="en-GB"/>
              </w:rPr>
              <w:t>3</w:t>
            </w:r>
            <w:r w:rsidR="00C33BA9" w:rsidRPr="00C33BA9">
              <w:rPr>
                <w:rFonts w:ascii="Arial" w:eastAsia="Times New Roman" w:hAnsi="Arial" w:cs="Arial"/>
                <w:color w:val="201F1E"/>
                <w:sz w:val="24"/>
                <w:szCs w:val="24"/>
                <w:bdr w:val="none" w:sz="0" w:space="0" w:color="auto" w:frame="1"/>
                <w:lang w:eastAsia="en-GB"/>
              </w:rPr>
              <w:t>.</w:t>
            </w:r>
            <w:r w:rsidRPr="00C33BA9">
              <w:rPr>
                <w:rFonts w:ascii="Arial" w:eastAsia="Times New Roman" w:hAnsi="Arial" w:cs="Arial"/>
                <w:color w:val="201F1E"/>
                <w:sz w:val="24"/>
                <w:szCs w:val="24"/>
                <w:bdr w:val="none" w:sz="0" w:space="0" w:color="auto" w:frame="1"/>
                <w:lang w:eastAsia="en-GB"/>
              </w:rPr>
              <w:t xml:space="preserve"> Children, Young People, and Families </w:t>
            </w:r>
          </w:p>
          <w:p w14:paraId="7323FB49" w14:textId="77777777" w:rsidR="009013E2" w:rsidRPr="00C33BA9" w:rsidRDefault="009013E2" w:rsidP="000D5206">
            <w:pPr>
              <w:shd w:val="clear" w:color="auto" w:fill="FFFFFF" w:themeFill="background1"/>
              <w:rPr>
                <w:rFonts w:ascii="Arial" w:eastAsia="Times New Roman" w:hAnsi="Arial" w:cs="Arial"/>
                <w:color w:val="201F1E"/>
                <w:sz w:val="24"/>
                <w:szCs w:val="24"/>
                <w:bdr w:val="none" w:sz="0" w:space="0" w:color="auto" w:frame="1"/>
                <w:lang w:eastAsia="en-GB"/>
              </w:rPr>
            </w:pPr>
          </w:p>
        </w:tc>
        <w:tc>
          <w:tcPr>
            <w:tcW w:w="11198" w:type="dxa"/>
          </w:tcPr>
          <w:p w14:paraId="466C257E" w14:textId="77777777" w:rsidR="000D5206" w:rsidRDefault="00F13426" w:rsidP="00435A32">
            <w:pPr>
              <w:rPr>
                <w:rFonts w:ascii="Arial" w:hAnsi="Arial" w:cs="Arial"/>
                <w:sz w:val="24"/>
                <w:szCs w:val="24"/>
              </w:rPr>
            </w:pPr>
            <w:r>
              <w:rPr>
                <w:rFonts w:ascii="Arial" w:hAnsi="Arial" w:cs="Arial"/>
                <w:sz w:val="24"/>
                <w:szCs w:val="24"/>
              </w:rPr>
              <w:t>NLC Education and Families request the following measures are collected by funded projects.</w:t>
            </w:r>
          </w:p>
          <w:p w14:paraId="3DE72F76" w14:textId="77777777" w:rsidR="00F13426" w:rsidRDefault="00F13426" w:rsidP="00435A32">
            <w:pPr>
              <w:rPr>
                <w:rFonts w:ascii="Arial" w:hAnsi="Arial" w:cs="Arial"/>
                <w:sz w:val="24"/>
                <w:szCs w:val="24"/>
              </w:rPr>
            </w:pPr>
          </w:p>
          <w:p w14:paraId="69148FCA" w14:textId="77777777" w:rsidR="00F13426" w:rsidRDefault="00F13426" w:rsidP="00435A32">
            <w:pPr>
              <w:rPr>
                <w:rFonts w:ascii="Arial" w:hAnsi="Arial" w:cs="Arial"/>
                <w:sz w:val="24"/>
                <w:szCs w:val="24"/>
              </w:rPr>
            </w:pPr>
            <w:r>
              <w:rPr>
                <w:rFonts w:ascii="Arial" w:hAnsi="Arial" w:cs="Arial"/>
                <w:sz w:val="24"/>
                <w:szCs w:val="24"/>
              </w:rPr>
              <w:t xml:space="preserve">3.1 Where did the support take place? </w:t>
            </w:r>
          </w:p>
          <w:p w14:paraId="54DD34FD" w14:textId="77777777" w:rsidR="00F13426" w:rsidRPr="00F13426" w:rsidRDefault="00F13426" w:rsidP="00F13426">
            <w:pPr>
              <w:pStyle w:val="ListParagraph"/>
              <w:numPr>
                <w:ilvl w:val="0"/>
                <w:numId w:val="8"/>
              </w:numPr>
              <w:spacing w:line="240" w:lineRule="auto"/>
              <w:rPr>
                <w:rFonts w:cs="Arial"/>
                <w:szCs w:val="24"/>
              </w:rPr>
            </w:pPr>
            <w:r w:rsidRPr="00F13426">
              <w:rPr>
                <w:rFonts w:cs="Arial"/>
                <w:szCs w:val="24"/>
              </w:rPr>
              <w:t>A school building, community-based setting, or family home</w:t>
            </w:r>
          </w:p>
          <w:p w14:paraId="4546AA5F" w14:textId="77777777" w:rsidR="00F13426" w:rsidRDefault="00F13426" w:rsidP="00435A32">
            <w:pPr>
              <w:rPr>
                <w:rFonts w:ascii="Arial" w:hAnsi="Arial" w:cs="Arial"/>
                <w:sz w:val="24"/>
                <w:szCs w:val="24"/>
              </w:rPr>
            </w:pPr>
          </w:p>
          <w:p w14:paraId="4302DDE5" w14:textId="77777777" w:rsidR="00F13426" w:rsidRDefault="00F13426" w:rsidP="00435A32">
            <w:pPr>
              <w:rPr>
                <w:rFonts w:ascii="Arial" w:hAnsi="Arial" w:cs="Arial"/>
                <w:sz w:val="24"/>
                <w:szCs w:val="24"/>
              </w:rPr>
            </w:pPr>
            <w:r>
              <w:rPr>
                <w:rFonts w:ascii="Arial" w:hAnsi="Arial" w:cs="Arial"/>
                <w:sz w:val="24"/>
                <w:szCs w:val="24"/>
              </w:rPr>
              <w:lastRenderedPageBreak/>
              <w:t xml:space="preserve">3.2 Collaborative working with cluster leads and associated staff within schools </w:t>
            </w:r>
          </w:p>
          <w:p w14:paraId="60077CCC" w14:textId="77777777" w:rsidR="00F13426" w:rsidRDefault="00F13426" w:rsidP="00435A32">
            <w:pPr>
              <w:rPr>
                <w:rFonts w:ascii="Arial" w:hAnsi="Arial" w:cs="Arial"/>
                <w:sz w:val="24"/>
                <w:szCs w:val="24"/>
              </w:rPr>
            </w:pPr>
          </w:p>
          <w:p w14:paraId="1A4B7973" w14:textId="77777777" w:rsidR="00F13426" w:rsidRDefault="00F13426" w:rsidP="00435A32">
            <w:pPr>
              <w:rPr>
                <w:rFonts w:ascii="Arial" w:hAnsi="Arial" w:cs="Arial"/>
                <w:sz w:val="24"/>
                <w:szCs w:val="24"/>
              </w:rPr>
            </w:pPr>
            <w:r>
              <w:rPr>
                <w:rFonts w:ascii="Arial" w:hAnsi="Arial" w:cs="Arial"/>
                <w:sz w:val="24"/>
                <w:szCs w:val="24"/>
              </w:rPr>
              <w:t xml:space="preserve">3.3 Number of young people supported in total vs number who completed the project </w:t>
            </w:r>
          </w:p>
          <w:p w14:paraId="5C7EF45C" w14:textId="77777777" w:rsidR="00F13426" w:rsidRPr="00F13426" w:rsidRDefault="00F13426" w:rsidP="00F13426">
            <w:pPr>
              <w:pStyle w:val="ListParagraph"/>
              <w:numPr>
                <w:ilvl w:val="0"/>
                <w:numId w:val="8"/>
              </w:numPr>
              <w:spacing w:line="240" w:lineRule="auto"/>
              <w:rPr>
                <w:rFonts w:cs="Arial"/>
                <w:szCs w:val="24"/>
              </w:rPr>
            </w:pPr>
            <w:r w:rsidRPr="00F13426">
              <w:rPr>
                <w:rFonts w:cs="Arial"/>
                <w:szCs w:val="24"/>
              </w:rPr>
              <w:t>Why they did not complete the project</w:t>
            </w:r>
          </w:p>
          <w:p w14:paraId="0D71677C" w14:textId="77777777" w:rsidR="00F13426" w:rsidRDefault="00F13426" w:rsidP="00435A32">
            <w:pPr>
              <w:rPr>
                <w:rFonts w:ascii="Arial" w:hAnsi="Arial" w:cs="Arial"/>
                <w:sz w:val="24"/>
                <w:szCs w:val="24"/>
              </w:rPr>
            </w:pPr>
          </w:p>
          <w:p w14:paraId="529BAF67" w14:textId="77777777" w:rsidR="00F13426" w:rsidRDefault="00C841EA" w:rsidP="00435A32">
            <w:pPr>
              <w:rPr>
                <w:rFonts w:ascii="Arial" w:hAnsi="Arial" w:cs="Arial"/>
                <w:sz w:val="24"/>
                <w:szCs w:val="24"/>
              </w:rPr>
            </w:pPr>
            <w:r>
              <w:rPr>
                <w:rFonts w:ascii="Arial" w:hAnsi="Arial" w:cs="Arial"/>
                <w:sz w:val="24"/>
                <w:szCs w:val="24"/>
              </w:rPr>
              <w:t xml:space="preserve">3.4 </w:t>
            </w:r>
            <w:r w:rsidR="00F13426">
              <w:rPr>
                <w:rFonts w:ascii="Arial" w:hAnsi="Arial" w:cs="Arial"/>
                <w:sz w:val="24"/>
                <w:szCs w:val="24"/>
              </w:rPr>
              <w:t>Beneficiaries</w:t>
            </w:r>
          </w:p>
          <w:p w14:paraId="39A4D477" w14:textId="77777777" w:rsidR="00F13426" w:rsidRPr="00C841EA" w:rsidRDefault="00F13426" w:rsidP="00C841EA">
            <w:pPr>
              <w:pStyle w:val="ListParagraph"/>
              <w:numPr>
                <w:ilvl w:val="0"/>
                <w:numId w:val="8"/>
              </w:numPr>
              <w:spacing w:line="240" w:lineRule="auto"/>
              <w:rPr>
                <w:rFonts w:cs="Arial"/>
                <w:szCs w:val="24"/>
              </w:rPr>
            </w:pPr>
            <w:r w:rsidRPr="00C841EA">
              <w:rPr>
                <w:rFonts w:cs="Arial"/>
                <w:szCs w:val="24"/>
              </w:rPr>
              <w:t xml:space="preserve">Primary, secondary, families, young carers, </w:t>
            </w:r>
            <w:r w:rsidR="00C841EA">
              <w:rPr>
                <w:rFonts w:cs="Arial"/>
                <w:szCs w:val="24"/>
              </w:rPr>
              <w:t xml:space="preserve">and </w:t>
            </w:r>
            <w:r w:rsidRPr="00C841EA">
              <w:rPr>
                <w:rFonts w:cs="Arial"/>
                <w:szCs w:val="24"/>
              </w:rPr>
              <w:t xml:space="preserve">care experienced </w:t>
            </w:r>
            <w:r w:rsidR="00C841EA">
              <w:rPr>
                <w:rFonts w:cs="Arial"/>
                <w:szCs w:val="24"/>
              </w:rPr>
              <w:t>children and young people</w:t>
            </w:r>
            <w:r w:rsidRPr="00C841EA">
              <w:rPr>
                <w:rFonts w:cs="Arial"/>
                <w:szCs w:val="24"/>
              </w:rPr>
              <w:t xml:space="preserve"> </w:t>
            </w:r>
          </w:p>
          <w:p w14:paraId="0377AF1A" w14:textId="77777777" w:rsidR="00F13426" w:rsidRDefault="00F13426" w:rsidP="00435A32">
            <w:pPr>
              <w:rPr>
                <w:rFonts w:ascii="Arial" w:hAnsi="Arial" w:cs="Arial"/>
                <w:sz w:val="24"/>
                <w:szCs w:val="24"/>
              </w:rPr>
            </w:pPr>
          </w:p>
          <w:p w14:paraId="21853211" w14:textId="77777777" w:rsidR="00F13426" w:rsidRDefault="00C841EA" w:rsidP="00435A32">
            <w:pPr>
              <w:rPr>
                <w:rFonts w:ascii="Arial" w:hAnsi="Arial" w:cs="Arial"/>
                <w:sz w:val="24"/>
                <w:szCs w:val="24"/>
              </w:rPr>
            </w:pPr>
            <w:r>
              <w:rPr>
                <w:rFonts w:ascii="Arial" w:hAnsi="Arial" w:cs="Arial"/>
                <w:sz w:val="24"/>
                <w:szCs w:val="24"/>
              </w:rPr>
              <w:t xml:space="preserve">3.5 </w:t>
            </w:r>
            <w:r w:rsidR="00F13426">
              <w:rPr>
                <w:rFonts w:ascii="Arial" w:hAnsi="Arial" w:cs="Arial"/>
                <w:sz w:val="24"/>
                <w:szCs w:val="24"/>
              </w:rPr>
              <w:t>Number of schools</w:t>
            </w:r>
            <w:r>
              <w:rPr>
                <w:rFonts w:ascii="Arial" w:hAnsi="Arial" w:cs="Arial"/>
                <w:sz w:val="24"/>
                <w:szCs w:val="24"/>
              </w:rPr>
              <w:t xml:space="preserve"> supported</w:t>
            </w:r>
          </w:p>
          <w:p w14:paraId="0DDE83CE" w14:textId="77777777" w:rsidR="00F13426" w:rsidRPr="00C33BA9" w:rsidRDefault="00F13426" w:rsidP="00435A32">
            <w:pPr>
              <w:rPr>
                <w:rFonts w:ascii="Arial" w:hAnsi="Arial" w:cs="Arial"/>
                <w:sz w:val="24"/>
                <w:szCs w:val="24"/>
              </w:rPr>
            </w:pPr>
          </w:p>
        </w:tc>
      </w:tr>
      <w:tr w:rsidR="00185820" w:rsidRPr="008C7B7F" w14:paraId="381588CA" w14:textId="77777777" w:rsidTr="00435A32">
        <w:tc>
          <w:tcPr>
            <w:tcW w:w="2405" w:type="dxa"/>
          </w:tcPr>
          <w:p w14:paraId="5A0D27D6" w14:textId="77777777" w:rsidR="00185820" w:rsidRPr="00C33BA9" w:rsidRDefault="00185820" w:rsidP="00185820">
            <w:pPr>
              <w:shd w:val="clear" w:color="auto" w:fill="FFFFFF" w:themeFill="background1"/>
              <w:rPr>
                <w:rFonts w:ascii="Arial" w:eastAsia="Times New Roman" w:hAnsi="Arial" w:cs="Arial"/>
                <w:color w:val="201F1E"/>
                <w:sz w:val="24"/>
                <w:szCs w:val="24"/>
                <w:bdr w:val="none" w:sz="0" w:space="0" w:color="auto" w:frame="1"/>
                <w:lang w:eastAsia="en-GB"/>
              </w:rPr>
            </w:pPr>
            <w:r w:rsidRPr="00C33BA9">
              <w:rPr>
                <w:rFonts w:ascii="Arial" w:eastAsia="Times New Roman" w:hAnsi="Arial" w:cs="Arial"/>
                <w:color w:val="201F1E"/>
                <w:sz w:val="24"/>
                <w:szCs w:val="24"/>
                <w:bdr w:val="none" w:sz="0" w:space="0" w:color="auto" w:frame="1"/>
                <w:lang w:eastAsia="en-GB"/>
              </w:rPr>
              <w:lastRenderedPageBreak/>
              <w:t xml:space="preserve">4. Community Mental Health and Wellbeing </w:t>
            </w:r>
          </w:p>
          <w:p w14:paraId="45BE1AA1" w14:textId="77777777" w:rsidR="00185820" w:rsidRPr="00C33BA9" w:rsidRDefault="00185820" w:rsidP="000D5206">
            <w:pPr>
              <w:shd w:val="clear" w:color="auto" w:fill="FFFFFF" w:themeFill="background1"/>
              <w:rPr>
                <w:rFonts w:ascii="Arial" w:eastAsia="Times New Roman" w:hAnsi="Arial" w:cs="Arial"/>
                <w:color w:val="201F1E"/>
                <w:sz w:val="24"/>
                <w:szCs w:val="24"/>
                <w:bdr w:val="none" w:sz="0" w:space="0" w:color="auto" w:frame="1"/>
                <w:lang w:eastAsia="en-GB"/>
              </w:rPr>
            </w:pPr>
          </w:p>
        </w:tc>
        <w:tc>
          <w:tcPr>
            <w:tcW w:w="11198" w:type="dxa"/>
          </w:tcPr>
          <w:p w14:paraId="29105CD2" w14:textId="77777777" w:rsidR="00185820" w:rsidRPr="00C33BA9" w:rsidRDefault="00185820" w:rsidP="00185820">
            <w:pPr>
              <w:rPr>
                <w:rFonts w:ascii="Arial" w:hAnsi="Arial" w:cs="Arial"/>
                <w:sz w:val="24"/>
                <w:szCs w:val="24"/>
              </w:rPr>
            </w:pPr>
            <w:r>
              <w:rPr>
                <w:rFonts w:ascii="Arial" w:hAnsi="Arial" w:cs="Arial"/>
                <w:sz w:val="24"/>
                <w:szCs w:val="24"/>
              </w:rPr>
              <w:t xml:space="preserve">The Scottish Government request the following measures are collected by funded projects. </w:t>
            </w:r>
          </w:p>
          <w:p w14:paraId="73C59EF5" w14:textId="77777777" w:rsidR="00185820" w:rsidRDefault="00185820" w:rsidP="00185820">
            <w:pPr>
              <w:rPr>
                <w:rFonts w:ascii="Arial" w:hAnsi="Arial" w:cs="Arial"/>
                <w:sz w:val="24"/>
                <w:szCs w:val="24"/>
              </w:rPr>
            </w:pPr>
          </w:p>
          <w:p w14:paraId="7F6FFF75" w14:textId="77777777" w:rsidR="00185820" w:rsidRDefault="00185820" w:rsidP="00185820">
            <w:pPr>
              <w:rPr>
                <w:rFonts w:ascii="Arial" w:hAnsi="Arial" w:cs="Arial"/>
                <w:sz w:val="24"/>
                <w:szCs w:val="24"/>
              </w:rPr>
            </w:pPr>
            <w:r>
              <w:rPr>
                <w:rFonts w:ascii="Arial" w:hAnsi="Arial" w:cs="Arial"/>
                <w:sz w:val="24"/>
                <w:szCs w:val="24"/>
              </w:rPr>
              <w:t>4.1 What you expected to do with the funding vs what you actually did?</w:t>
            </w:r>
          </w:p>
          <w:p w14:paraId="06A81F6C" w14:textId="77777777" w:rsidR="00185820" w:rsidRPr="00C33BA9" w:rsidRDefault="00185820" w:rsidP="00185820">
            <w:pPr>
              <w:rPr>
                <w:rFonts w:ascii="Arial" w:hAnsi="Arial" w:cs="Arial"/>
                <w:sz w:val="24"/>
                <w:szCs w:val="24"/>
              </w:rPr>
            </w:pPr>
          </w:p>
          <w:p w14:paraId="7ACA25B5" w14:textId="77777777" w:rsidR="00185820" w:rsidRDefault="00185820" w:rsidP="00435A32">
            <w:pPr>
              <w:rPr>
                <w:rFonts w:ascii="Arial" w:hAnsi="Arial" w:cs="Arial"/>
                <w:sz w:val="24"/>
                <w:szCs w:val="24"/>
              </w:rPr>
            </w:pPr>
            <w:r w:rsidRPr="00C33BA9">
              <w:rPr>
                <w:rFonts w:ascii="Arial" w:hAnsi="Arial" w:cs="Arial"/>
                <w:sz w:val="24"/>
                <w:szCs w:val="24"/>
              </w:rPr>
              <w:t>4.</w:t>
            </w:r>
            <w:r>
              <w:rPr>
                <w:rFonts w:ascii="Arial" w:hAnsi="Arial" w:cs="Arial"/>
                <w:sz w:val="24"/>
                <w:szCs w:val="24"/>
              </w:rPr>
              <w:t xml:space="preserve">2 Main beneficiaries </w:t>
            </w:r>
          </w:p>
        </w:tc>
      </w:tr>
      <w:tr w:rsidR="00185820" w:rsidRPr="008C7B7F" w14:paraId="5C7F26E7" w14:textId="77777777" w:rsidTr="00435A32">
        <w:tc>
          <w:tcPr>
            <w:tcW w:w="2405" w:type="dxa"/>
          </w:tcPr>
          <w:p w14:paraId="2D2D86EC" w14:textId="77777777" w:rsidR="00185820" w:rsidRDefault="00185820" w:rsidP="00185820">
            <w:pPr>
              <w:rPr>
                <w:rFonts w:ascii="Arial" w:hAnsi="Arial" w:cs="Arial"/>
                <w:b/>
                <w:sz w:val="28"/>
                <w:szCs w:val="24"/>
              </w:rPr>
            </w:pPr>
            <w:r w:rsidRPr="00FA2381">
              <w:rPr>
                <w:rFonts w:ascii="Arial" w:hAnsi="Arial" w:cs="Arial"/>
                <w:b/>
                <w:sz w:val="28"/>
                <w:szCs w:val="24"/>
              </w:rPr>
              <w:t xml:space="preserve">Measure </w:t>
            </w:r>
          </w:p>
          <w:p w14:paraId="469DE7E5" w14:textId="77777777" w:rsidR="00185820" w:rsidRPr="008C7B7F" w:rsidRDefault="00185820" w:rsidP="00185820">
            <w:pPr>
              <w:rPr>
                <w:rFonts w:ascii="Arial" w:hAnsi="Arial" w:cs="Arial"/>
                <w:b/>
                <w:sz w:val="24"/>
                <w:szCs w:val="24"/>
              </w:rPr>
            </w:pPr>
          </w:p>
        </w:tc>
        <w:tc>
          <w:tcPr>
            <w:tcW w:w="11198" w:type="dxa"/>
          </w:tcPr>
          <w:p w14:paraId="32D62611" w14:textId="77777777" w:rsidR="00185820" w:rsidRPr="008C7B7F" w:rsidRDefault="00185820" w:rsidP="00185820">
            <w:pPr>
              <w:rPr>
                <w:rFonts w:ascii="Arial" w:hAnsi="Arial" w:cs="Arial"/>
                <w:b/>
                <w:sz w:val="24"/>
                <w:szCs w:val="24"/>
              </w:rPr>
            </w:pPr>
            <w:r>
              <w:rPr>
                <w:rFonts w:ascii="Arial" w:hAnsi="Arial" w:cs="Arial"/>
                <w:b/>
                <w:sz w:val="28"/>
                <w:szCs w:val="24"/>
              </w:rPr>
              <w:t>Data to collect</w:t>
            </w:r>
          </w:p>
        </w:tc>
      </w:tr>
      <w:tr w:rsidR="00185820" w:rsidRPr="008C7B7F" w14:paraId="07B57832" w14:textId="77777777" w:rsidTr="00435A32">
        <w:tc>
          <w:tcPr>
            <w:tcW w:w="2405" w:type="dxa"/>
          </w:tcPr>
          <w:p w14:paraId="150445C3" w14:textId="77777777" w:rsidR="00185820" w:rsidRPr="00C33BA9" w:rsidRDefault="00185820" w:rsidP="00185820">
            <w:pPr>
              <w:shd w:val="clear" w:color="auto" w:fill="FFFFFF" w:themeFill="background1"/>
              <w:rPr>
                <w:rFonts w:ascii="Arial" w:eastAsia="Times New Roman" w:hAnsi="Arial" w:cs="Arial"/>
                <w:color w:val="201F1E"/>
                <w:sz w:val="24"/>
                <w:szCs w:val="24"/>
                <w:bdr w:val="none" w:sz="0" w:space="0" w:color="auto" w:frame="1"/>
                <w:lang w:eastAsia="en-GB"/>
              </w:rPr>
            </w:pPr>
          </w:p>
        </w:tc>
        <w:tc>
          <w:tcPr>
            <w:tcW w:w="11198" w:type="dxa"/>
          </w:tcPr>
          <w:p w14:paraId="5FF4F526" w14:textId="77777777" w:rsidR="00185820" w:rsidRDefault="00185820" w:rsidP="00185820">
            <w:pPr>
              <w:rPr>
                <w:rFonts w:ascii="Arial" w:hAnsi="Arial" w:cs="Arial"/>
                <w:sz w:val="24"/>
                <w:szCs w:val="24"/>
              </w:rPr>
            </w:pPr>
            <w:r>
              <w:rPr>
                <w:rFonts w:ascii="Arial" w:hAnsi="Arial" w:cs="Arial"/>
                <w:sz w:val="24"/>
                <w:szCs w:val="24"/>
              </w:rPr>
              <w:t xml:space="preserve">4.3 Any achievements the project is particularly proud of </w:t>
            </w:r>
          </w:p>
          <w:p w14:paraId="536D8C31" w14:textId="77777777" w:rsidR="00185820" w:rsidRDefault="00185820" w:rsidP="00185820">
            <w:pPr>
              <w:rPr>
                <w:rFonts w:ascii="Arial" w:hAnsi="Arial" w:cs="Arial"/>
                <w:sz w:val="24"/>
                <w:szCs w:val="24"/>
              </w:rPr>
            </w:pPr>
          </w:p>
          <w:p w14:paraId="2CA82864" w14:textId="77777777" w:rsidR="00185820" w:rsidRDefault="00185820" w:rsidP="00185820">
            <w:pPr>
              <w:rPr>
                <w:rFonts w:ascii="Arial" w:hAnsi="Arial" w:cs="Arial"/>
                <w:sz w:val="24"/>
                <w:szCs w:val="24"/>
              </w:rPr>
            </w:pPr>
            <w:r>
              <w:rPr>
                <w:rFonts w:ascii="Arial" w:hAnsi="Arial" w:cs="Arial"/>
                <w:sz w:val="24"/>
                <w:szCs w:val="24"/>
              </w:rPr>
              <w:t>4.4 Challenges/changes that slowed progress/stopped outcomes</w:t>
            </w:r>
          </w:p>
          <w:p w14:paraId="4A225015" w14:textId="77777777" w:rsidR="00185820" w:rsidRDefault="00185820" w:rsidP="00185820">
            <w:pPr>
              <w:rPr>
                <w:rFonts w:ascii="Arial" w:hAnsi="Arial" w:cs="Arial"/>
                <w:sz w:val="24"/>
                <w:szCs w:val="24"/>
              </w:rPr>
            </w:pPr>
          </w:p>
          <w:p w14:paraId="2167019C" w14:textId="77777777" w:rsidR="00185820" w:rsidRPr="00C33BA9" w:rsidRDefault="00185820" w:rsidP="00185820">
            <w:pPr>
              <w:rPr>
                <w:rFonts w:ascii="Arial" w:hAnsi="Arial" w:cs="Arial"/>
                <w:sz w:val="24"/>
                <w:szCs w:val="24"/>
              </w:rPr>
            </w:pPr>
          </w:p>
        </w:tc>
      </w:tr>
    </w:tbl>
    <w:p w14:paraId="57D0C452" w14:textId="77777777" w:rsidR="009013E2" w:rsidRDefault="009013E2" w:rsidP="0059749B">
      <w:pPr>
        <w:rPr>
          <w:sz w:val="24"/>
        </w:rPr>
      </w:pPr>
    </w:p>
    <w:p w14:paraId="7F08536E" w14:textId="77777777" w:rsidR="009013E2" w:rsidRDefault="009013E2">
      <w:pPr>
        <w:rPr>
          <w:sz w:val="24"/>
        </w:rPr>
      </w:pPr>
      <w:r>
        <w:rPr>
          <w:sz w:val="24"/>
        </w:rPr>
        <w:br w:type="page"/>
      </w:r>
    </w:p>
    <w:p w14:paraId="7D759466" w14:textId="77777777" w:rsidR="009013E2" w:rsidRDefault="009013E2" w:rsidP="009013E2">
      <w:pPr>
        <w:rPr>
          <w:rFonts w:ascii="Arial" w:hAnsi="Arial" w:cs="Arial"/>
          <w:b/>
          <w:sz w:val="28"/>
          <w:szCs w:val="24"/>
        </w:rPr>
      </w:pPr>
      <w:r w:rsidRPr="00520FC6">
        <w:rPr>
          <w:rFonts w:ascii="Arial" w:hAnsi="Arial" w:cs="Arial"/>
          <w:b/>
          <w:sz w:val="28"/>
          <w:szCs w:val="24"/>
        </w:rPr>
        <w:lastRenderedPageBreak/>
        <w:t>5.</w:t>
      </w:r>
      <w:r>
        <w:rPr>
          <w:rFonts w:ascii="Arial" w:hAnsi="Arial" w:cs="Arial"/>
          <w:b/>
          <w:sz w:val="28"/>
          <w:szCs w:val="24"/>
        </w:rPr>
        <w:t xml:space="preserve"> Resources for Funded Projects</w:t>
      </w:r>
    </w:p>
    <w:tbl>
      <w:tblPr>
        <w:tblStyle w:val="TableGrid"/>
        <w:tblW w:w="14879" w:type="dxa"/>
        <w:tblLayout w:type="fixed"/>
        <w:tblLook w:val="04A0" w:firstRow="1" w:lastRow="0" w:firstColumn="1" w:lastColumn="0" w:noHBand="0" w:noVBand="1"/>
      </w:tblPr>
      <w:tblGrid>
        <w:gridCol w:w="1777"/>
        <w:gridCol w:w="9275"/>
        <w:gridCol w:w="3827"/>
      </w:tblGrid>
      <w:tr w:rsidR="009013E2" w14:paraId="517F5D55" w14:textId="77777777" w:rsidTr="00435A32">
        <w:tc>
          <w:tcPr>
            <w:tcW w:w="1777" w:type="dxa"/>
          </w:tcPr>
          <w:p w14:paraId="22CB0D8F" w14:textId="77777777" w:rsidR="009013E2" w:rsidRDefault="009013E2" w:rsidP="00435A32">
            <w:pPr>
              <w:rPr>
                <w:rFonts w:ascii="Arial" w:hAnsi="Arial" w:cs="Arial"/>
                <w:b/>
                <w:sz w:val="28"/>
                <w:szCs w:val="24"/>
              </w:rPr>
            </w:pPr>
            <w:r>
              <w:rPr>
                <w:rFonts w:ascii="Arial" w:hAnsi="Arial" w:cs="Arial"/>
                <w:b/>
                <w:sz w:val="28"/>
                <w:szCs w:val="24"/>
              </w:rPr>
              <w:t>Resource</w:t>
            </w:r>
          </w:p>
          <w:p w14:paraId="62D3EE34" w14:textId="77777777" w:rsidR="009013E2" w:rsidRDefault="009013E2" w:rsidP="00435A32">
            <w:pPr>
              <w:rPr>
                <w:rFonts w:ascii="Arial" w:hAnsi="Arial" w:cs="Arial"/>
                <w:b/>
                <w:sz w:val="28"/>
                <w:szCs w:val="24"/>
              </w:rPr>
            </w:pPr>
          </w:p>
        </w:tc>
        <w:tc>
          <w:tcPr>
            <w:tcW w:w="9275" w:type="dxa"/>
          </w:tcPr>
          <w:p w14:paraId="77663720" w14:textId="77777777" w:rsidR="009013E2" w:rsidRDefault="009013E2" w:rsidP="00435A32">
            <w:pPr>
              <w:rPr>
                <w:rFonts w:ascii="Arial" w:hAnsi="Arial" w:cs="Arial"/>
                <w:b/>
                <w:sz w:val="28"/>
                <w:szCs w:val="24"/>
              </w:rPr>
            </w:pPr>
            <w:r>
              <w:rPr>
                <w:rFonts w:ascii="Arial" w:hAnsi="Arial" w:cs="Arial"/>
                <w:b/>
                <w:sz w:val="28"/>
                <w:szCs w:val="24"/>
              </w:rPr>
              <w:t>Description</w:t>
            </w:r>
          </w:p>
        </w:tc>
        <w:tc>
          <w:tcPr>
            <w:tcW w:w="3827" w:type="dxa"/>
          </w:tcPr>
          <w:p w14:paraId="275DB898" w14:textId="77777777" w:rsidR="009013E2" w:rsidRDefault="009013E2" w:rsidP="00435A32">
            <w:pPr>
              <w:rPr>
                <w:rFonts w:ascii="Arial" w:hAnsi="Arial" w:cs="Arial"/>
                <w:b/>
                <w:sz w:val="28"/>
                <w:szCs w:val="24"/>
              </w:rPr>
            </w:pPr>
            <w:r>
              <w:rPr>
                <w:rFonts w:ascii="Arial" w:hAnsi="Arial" w:cs="Arial"/>
                <w:b/>
                <w:sz w:val="28"/>
                <w:szCs w:val="24"/>
              </w:rPr>
              <w:t xml:space="preserve">Link </w:t>
            </w:r>
          </w:p>
        </w:tc>
      </w:tr>
      <w:tr w:rsidR="00185820" w14:paraId="2B74D11A" w14:textId="77777777" w:rsidTr="00435A32">
        <w:tc>
          <w:tcPr>
            <w:tcW w:w="1777" w:type="dxa"/>
          </w:tcPr>
          <w:p w14:paraId="1E2C75F9" w14:textId="77777777" w:rsidR="00185820" w:rsidRDefault="00185820" w:rsidP="00435A32">
            <w:pPr>
              <w:rPr>
                <w:rFonts w:ascii="Arial" w:hAnsi="Arial" w:cs="Arial"/>
                <w:sz w:val="24"/>
                <w:szCs w:val="24"/>
              </w:rPr>
            </w:pPr>
            <w:r w:rsidRPr="004C5EF7">
              <w:rPr>
                <w:rFonts w:ascii="Arial" w:hAnsi="Arial" w:cs="Arial"/>
                <w:sz w:val="24"/>
                <w:szCs w:val="24"/>
              </w:rPr>
              <w:t>Care Opinion</w:t>
            </w:r>
          </w:p>
          <w:p w14:paraId="2AB6A11C" w14:textId="77777777" w:rsidR="00185820" w:rsidRPr="004C5EF7" w:rsidRDefault="00185820" w:rsidP="00435A32">
            <w:pPr>
              <w:rPr>
                <w:rFonts w:ascii="Arial" w:hAnsi="Arial" w:cs="Arial"/>
                <w:sz w:val="24"/>
                <w:szCs w:val="24"/>
              </w:rPr>
            </w:pPr>
            <w:r w:rsidRPr="004C5EF7">
              <w:rPr>
                <w:rFonts w:ascii="Arial" w:hAnsi="Arial" w:cs="Arial"/>
                <w:sz w:val="24"/>
                <w:szCs w:val="24"/>
              </w:rPr>
              <w:t xml:space="preserve"> </w:t>
            </w:r>
          </w:p>
        </w:tc>
        <w:tc>
          <w:tcPr>
            <w:tcW w:w="9275" w:type="dxa"/>
          </w:tcPr>
          <w:p w14:paraId="3B4F65DF" w14:textId="77777777" w:rsidR="00185820" w:rsidRDefault="00185820" w:rsidP="00317783">
            <w:pPr>
              <w:rPr>
                <w:rFonts w:ascii="Arial" w:eastAsia="Arial" w:hAnsi="Arial" w:cs="Arial"/>
              </w:rPr>
            </w:pPr>
            <w:r w:rsidRPr="1E266DEA">
              <w:rPr>
                <w:rFonts w:ascii="Arial" w:eastAsia="Arial" w:hAnsi="Arial" w:cs="Arial"/>
              </w:rPr>
              <w:t xml:space="preserve">Care Opinion (CO) is an online platform that allows organisations that </w:t>
            </w:r>
            <w:r>
              <w:rPr>
                <w:rFonts w:ascii="Arial" w:eastAsia="Arial" w:hAnsi="Arial" w:cs="Arial"/>
              </w:rPr>
              <w:t>provide</w:t>
            </w:r>
            <w:r w:rsidRPr="1E266DEA">
              <w:rPr>
                <w:rFonts w:ascii="Arial" w:eastAsia="Arial" w:hAnsi="Arial" w:cs="Arial"/>
              </w:rPr>
              <w:t xml:space="preserve"> health </w:t>
            </w:r>
            <w:r>
              <w:rPr>
                <w:rFonts w:ascii="Arial" w:eastAsia="Arial" w:hAnsi="Arial" w:cs="Arial"/>
              </w:rPr>
              <w:t xml:space="preserve">care </w:t>
            </w:r>
            <w:r w:rsidRPr="1E266DEA">
              <w:rPr>
                <w:rFonts w:ascii="Arial" w:eastAsia="Arial" w:hAnsi="Arial" w:cs="Arial"/>
              </w:rPr>
              <w:t>and social care</w:t>
            </w:r>
            <w:r>
              <w:rPr>
                <w:rFonts w:ascii="Arial" w:eastAsia="Arial" w:hAnsi="Arial" w:cs="Arial"/>
              </w:rPr>
              <w:t xml:space="preserve"> services</w:t>
            </w:r>
            <w:r w:rsidRPr="1E266DEA">
              <w:rPr>
                <w:rFonts w:ascii="Arial" w:eastAsia="Arial" w:hAnsi="Arial" w:cs="Arial"/>
              </w:rPr>
              <w:t xml:space="preserve"> to actively collect, monitor and respond to anonymous feedback from the people who interact with </w:t>
            </w:r>
            <w:r>
              <w:rPr>
                <w:rFonts w:ascii="Arial" w:eastAsia="Arial" w:hAnsi="Arial" w:cs="Arial"/>
              </w:rPr>
              <w:t>their</w:t>
            </w:r>
            <w:r w:rsidRPr="1E266DEA">
              <w:rPr>
                <w:rFonts w:ascii="Arial" w:eastAsia="Arial" w:hAnsi="Arial" w:cs="Arial"/>
              </w:rPr>
              <w:t xml:space="preserve"> services and/or projects. </w:t>
            </w:r>
            <w:r>
              <w:rPr>
                <w:rFonts w:ascii="Arial" w:eastAsia="Arial" w:hAnsi="Arial" w:cs="Arial"/>
              </w:rPr>
              <w:t xml:space="preserve">Projects funded through the Community Solutions Programme are signed up to Care Opinion through the University </w:t>
            </w:r>
            <w:r>
              <w:rPr>
                <w:rFonts w:ascii="Arial" w:hAnsi="Arial" w:cs="Arial"/>
                <w:color w:val="000000"/>
                <w:bdr w:val="none" w:sz="0" w:space="0" w:color="auto" w:frame="1"/>
              </w:rPr>
              <w:t xml:space="preserve">Health and Social Care Partnership’s extended subscription </w:t>
            </w:r>
            <w:r>
              <w:rPr>
                <w:rFonts w:ascii="Arial" w:eastAsia="Arial" w:hAnsi="Arial" w:cs="Arial"/>
              </w:rPr>
              <w:t xml:space="preserve">as a condition of grant, to support ongoing learning and improvement. </w:t>
            </w:r>
          </w:p>
          <w:p w14:paraId="7003E66A" w14:textId="77777777" w:rsidR="00185820" w:rsidRDefault="00185820" w:rsidP="00317783">
            <w:pPr>
              <w:rPr>
                <w:rFonts w:ascii="Arial" w:eastAsia="Arial" w:hAnsi="Arial" w:cs="Arial"/>
              </w:rPr>
            </w:pPr>
          </w:p>
          <w:p w14:paraId="60AB5882" w14:textId="77777777" w:rsidR="00185820" w:rsidRDefault="00185820" w:rsidP="00317783">
            <w:pPr>
              <w:rPr>
                <w:rFonts w:ascii="Arial" w:eastAsia="Arial" w:hAnsi="Arial" w:cs="Arial"/>
              </w:rPr>
            </w:pPr>
            <w:r w:rsidRPr="1E266DEA">
              <w:rPr>
                <w:rFonts w:ascii="Arial" w:eastAsia="Arial" w:hAnsi="Arial" w:cs="Arial"/>
              </w:rPr>
              <w:t xml:space="preserve">Feedback is submitted by service users in the form of </w:t>
            </w:r>
            <w:r w:rsidRPr="1E266DEA">
              <w:rPr>
                <w:rFonts w:ascii="Arial" w:eastAsia="Arial" w:hAnsi="Arial" w:cs="Arial"/>
                <w:b/>
                <w:bCs/>
              </w:rPr>
              <w:t>stories</w:t>
            </w:r>
            <w:r w:rsidRPr="1E266DEA">
              <w:rPr>
                <w:rFonts w:ascii="Arial" w:eastAsia="Arial" w:hAnsi="Arial" w:cs="Arial"/>
              </w:rPr>
              <w:t xml:space="preserve">, which are </w:t>
            </w:r>
            <w:r>
              <w:rPr>
                <w:rFonts w:ascii="Arial" w:eastAsia="Arial" w:hAnsi="Arial" w:cs="Arial"/>
              </w:rPr>
              <w:t>reviewed</w:t>
            </w:r>
            <w:r w:rsidRPr="1E266DEA">
              <w:rPr>
                <w:rFonts w:ascii="Arial" w:eastAsia="Arial" w:hAnsi="Arial" w:cs="Arial"/>
              </w:rPr>
              <w:t xml:space="preserve">, given a title, tagged to the right service, and anonymised by CO moderators before being added to the website where it is publicly available for people to read. When a story is positive, staff members’ names are left in. </w:t>
            </w:r>
          </w:p>
          <w:p w14:paraId="286F5190" w14:textId="77777777" w:rsidR="00185820" w:rsidRPr="004C5EF7" w:rsidRDefault="00185820" w:rsidP="00317783">
            <w:pPr>
              <w:rPr>
                <w:rFonts w:ascii="Arial" w:hAnsi="Arial" w:cs="Arial"/>
                <w:b/>
                <w:sz w:val="24"/>
                <w:szCs w:val="24"/>
              </w:rPr>
            </w:pPr>
          </w:p>
        </w:tc>
        <w:tc>
          <w:tcPr>
            <w:tcW w:w="3827" w:type="dxa"/>
            <w:vMerge w:val="restart"/>
          </w:tcPr>
          <w:p w14:paraId="5198CF16" w14:textId="77777777" w:rsidR="00185820" w:rsidRDefault="009B059F" w:rsidP="00435A32">
            <w:pPr>
              <w:rPr>
                <w:rFonts w:ascii="Arial" w:hAnsi="Arial" w:cs="Arial"/>
                <w:sz w:val="24"/>
                <w:szCs w:val="24"/>
              </w:rPr>
            </w:pPr>
            <w:hyperlink r:id="rId22" w:history="1">
              <w:r w:rsidR="00185820" w:rsidRPr="007F7C90">
                <w:rPr>
                  <w:rStyle w:val="Hyperlink"/>
                  <w:rFonts w:ascii="Arial" w:hAnsi="Arial" w:cs="Arial"/>
                  <w:sz w:val="24"/>
                  <w:szCs w:val="24"/>
                </w:rPr>
                <w:t>https://www.communitysolutionsnl.org.uk/pmeli-resources/</w:t>
              </w:r>
            </w:hyperlink>
          </w:p>
          <w:p w14:paraId="6E4D6DA9" w14:textId="77777777" w:rsidR="00185820" w:rsidRPr="003D6AED" w:rsidRDefault="00185820" w:rsidP="00435A32">
            <w:pPr>
              <w:rPr>
                <w:rFonts w:ascii="Arial" w:hAnsi="Arial" w:cs="Arial"/>
                <w:sz w:val="24"/>
                <w:szCs w:val="24"/>
              </w:rPr>
            </w:pPr>
          </w:p>
        </w:tc>
      </w:tr>
      <w:tr w:rsidR="00185820" w:rsidRPr="00317783" w14:paraId="4F37FA80" w14:textId="77777777" w:rsidTr="00435A32">
        <w:tc>
          <w:tcPr>
            <w:tcW w:w="1777" w:type="dxa"/>
          </w:tcPr>
          <w:p w14:paraId="3B868AB8" w14:textId="77777777" w:rsidR="00185820" w:rsidRDefault="00185820" w:rsidP="00435A32">
            <w:pPr>
              <w:rPr>
                <w:rFonts w:ascii="Arial" w:hAnsi="Arial" w:cs="Arial"/>
                <w:sz w:val="24"/>
                <w:szCs w:val="24"/>
              </w:rPr>
            </w:pPr>
            <w:r>
              <w:rPr>
                <w:rFonts w:ascii="Arial" w:hAnsi="Arial" w:cs="Arial"/>
                <w:sz w:val="24"/>
                <w:szCs w:val="24"/>
              </w:rPr>
              <w:t xml:space="preserve">Demonstrating Impact Toolkit </w:t>
            </w:r>
          </w:p>
          <w:p w14:paraId="33847821" w14:textId="77777777" w:rsidR="00185820" w:rsidRPr="00317783" w:rsidRDefault="00185820" w:rsidP="00435A32">
            <w:pPr>
              <w:rPr>
                <w:rFonts w:ascii="Arial" w:hAnsi="Arial" w:cs="Arial"/>
                <w:sz w:val="24"/>
                <w:szCs w:val="24"/>
              </w:rPr>
            </w:pPr>
          </w:p>
        </w:tc>
        <w:tc>
          <w:tcPr>
            <w:tcW w:w="9275" w:type="dxa"/>
          </w:tcPr>
          <w:p w14:paraId="7C01682B" w14:textId="77777777" w:rsidR="00185820" w:rsidRDefault="00185820" w:rsidP="004832F8">
            <w:pPr>
              <w:rPr>
                <w:rFonts w:ascii="Arial" w:hAnsi="Arial" w:cs="Arial"/>
                <w:sz w:val="24"/>
                <w:szCs w:val="24"/>
              </w:rPr>
            </w:pPr>
            <w:r>
              <w:rPr>
                <w:rFonts w:ascii="Arial" w:hAnsi="Arial" w:cs="Arial"/>
                <w:sz w:val="24"/>
                <w:szCs w:val="24"/>
              </w:rPr>
              <w:t xml:space="preserve">A toolkit for the CVS covering the introduction to the basics of evaluation with links to more detailed resources. </w:t>
            </w:r>
          </w:p>
          <w:p w14:paraId="5D06462F" w14:textId="77777777" w:rsidR="00185820" w:rsidRPr="00317783" w:rsidRDefault="00185820" w:rsidP="00435A32">
            <w:pPr>
              <w:rPr>
                <w:rFonts w:ascii="Arial" w:hAnsi="Arial" w:cs="Arial"/>
                <w:b/>
                <w:sz w:val="24"/>
                <w:szCs w:val="24"/>
              </w:rPr>
            </w:pPr>
          </w:p>
        </w:tc>
        <w:tc>
          <w:tcPr>
            <w:tcW w:w="3827" w:type="dxa"/>
            <w:vMerge/>
          </w:tcPr>
          <w:p w14:paraId="54BF6FFC" w14:textId="77777777" w:rsidR="00185820" w:rsidRPr="00317783" w:rsidRDefault="00185820" w:rsidP="00435A32">
            <w:pPr>
              <w:rPr>
                <w:rFonts w:ascii="Arial" w:hAnsi="Arial" w:cs="Arial"/>
                <w:b/>
                <w:sz w:val="24"/>
                <w:szCs w:val="24"/>
              </w:rPr>
            </w:pPr>
          </w:p>
        </w:tc>
      </w:tr>
      <w:tr w:rsidR="00185820" w14:paraId="7CE57D06" w14:textId="77777777" w:rsidTr="00435A32">
        <w:tc>
          <w:tcPr>
            <w:tcW w:w="1777" w:type="dxa"/>
          </w:tcPr>
          <w:p w14:paraId="3191E62E" w14:textId="77777777" w:rsidR="00185820" w:rsidRDefault="00185820" w:rsidP="00435A32">
            <w:pPr>
              <w:rPr>
                <w:rFonts w:ascii="Arial" w:hAnsi="Arial" w:cs="Arial"/>
                <w:sz w:val="24"/>
                <w:szCs w:val="24"/>
              </w:rPr>
            </w:pPr>
            <w:r w:rsidRPr="00317783">
              <w:rPr>
                <w:rFonts w:ascii="Arial" w:hAnsi="Arial" w:cs="Arial"/>
                <w:sz w:val="24"/>
                <w:szCs w:val="24"/>
              </w:rPr>
              <w:t>Funded Project Reporting Guidance</w:t>
            </w:r>
          </w:p>
          <w:p w14:paraId="453838D8" w14:textId="77777777" w:rsidR="00185820" w:rsidRPr="00317783" w:rsidRDefault="00185820" w:rsidP="00435A32">
            <w:pPr>
              <w:rPr>
                <w:rFonts w:ascii="Arial" w:hAnsi="Arial" w:cs="Arial"/>
                <w:sz w:val="24"/>
                <w:szCs w:val="24"/>
              </w:rPr>
            </w:pPr>
          </w:p>
        </w:tc>
        <w:tc>
          <w:tcPr>
            <w:tcW w:w="9275" w:type="dxa"/>
          </w:tcPr>
          <w:p w14:paraId="18E990E9" w14:textId="77777777" w:rsidR="00185820" w:rsidRPr="003D6AED" w:rsidRDefault="00185820" w:rsidP="00435A32">
            <w:pPr>
              <w:rPr>
                <w:rFonts w:ascii="Arial" w:hAnsi="Arial" w:cs="Arial"/>
                <w:sz w:val="24"/>
                <w:szCs w:val="24"/>
              </w:rPr>
            </w:pPr>
            <w:r>
              <w:rPr>
                <w:rFonts w:ascii="Arial" w:hAnsi="Arial" w:cs="Arial"/>
                <w:sz w:val="24"/>
                <w:szCs w:val="24"/>
              </w:rPr>
              <w:t xml:space="preserve">A guide for funded projects on how to complete the Community Solutions evaluation and monitoring forms, and the reporting requirements for each fund. </w:t>
            </w:r>
          </w:p>
        </w:tc>
        <w:tc>
          <w:tcPr>
            <w:tcW w:w="3827" w:type="dxa"/>
            <w:vMerge/>
          </w:tcPr>
          <w:p w14:paraId="5368F756" w14:textId="77777777" w:rsidR="00185820" w:rsidRPr="004C5EF7" w:rsidRDefault="00185820" w:rsidP="00435A32">
            <w:pPr>
              <w:rPr>
                <w:rFonts w:ascii="Arial" w:hAnsi="Arial" w:cs="Arial"/>
                <w:b/>
                <w:sz w:val="24"/>
                <w:szCs w:val="24"/>
              </w:rPr>
            </w:pPr>
          </w:p>
        </w:tc>
      </w:tr>
      <w:tr w:rsidR="00185820" w14:paraId="1F9ECC46" w14:textId="77777777" w:rsidTr="00435A32">
        <w:tc>
          <w:tcPr>
            <w:tcW w:w="1777" w:type="dxa"/>
          </w:tcPr>
          <w:p w14:paraId="0AFA46C5" w14:textId="77777777" w:rsidR="00185820" w:rsidRDefault="00185820" w:rsidP="00435A32">
            <w:pPr>
              <w:rPr>
                <w:rFonts w:ascii="Arial" w:hAnsi="Arial" w:cs="Arial"/>
                <w:sz w:val="24"/>
                <w:szCs w:val="24"/>
              </w:rPr>
            </w:pPr>
            <w:r>
              <w:rPr>
                <w:rFonts w:ascii="Arial" w:hAnsi="Arial" w:cs="Arial"/>
                <w:sz w:val="24"/>
                <w:szCs w:val="24"/>
              </w:rPr>
              <w:t>Jotform</w:t>
            </w:r>
            <w:r w:rsidRPr="00317783">
              <w:rPr>
                <w:rFonts w:ascii="Arial" w:hAnsi="Arial" w:cs="Arial"/>
                <w:sz w:val="24"/>
                <w:szCs w:val="24"/>
              </w:rPr>
              <w:t xml:space="preserve"> ‘How-to’ guide </w:t>
            </w:r>
          </w:p>
          <w:p w14:paraId="3E79A325" w14:textId="77777777" w:rsidR="00185820" w:rsidRPr="00317783" w:rsidRDefault="00185820" w:rsidP="00435A32">
            <w:pPr>
              <w:rPr>
                <w:rFonts w:ascii="Arial" w:hAnsi="Arial" w:cs="Arial"/>
                <w:sz w:val="24"/>
                <w:szCs w:val="24"/>
              </w:rPr>
            </w:pPr>
          </w:p>
        </w:tc>
        <w:tc>
          <w:tcPr>
            <w:tcW w:w="9275" w:type="dxa"/>
          </w:tcPr>
          <w:p w14:paraId="5B74A964" w14:textId="77777777" w:rsidR="00185820" w:rsidRPr="004832F8" w:rsidRDefault="00185820" w:rsidP="00435A32">
            <w:pPr>
              <w:rPr>
                <w:rFonts w:ascii="Arial" w:hAnsi="Arial" w:cs="Arial"/>
                <w:sz w:val="24"/>
                <w:szCs w:val="24"/>
              </w:rPr>
            </w:pPr>
            <w:r>
              <w:rPr>
                <w:rFonts w:ascii="Arial" w:hAnsi="Arial" w:cs="Arial"/>
                <w:sz w:val="24"/>
                <w:szCs w:val="24"/>
              </w:rPr>
              <w:t xml:space="preserve">A guide to using the online platform used by Community Solutions, Jotform. </w:t>
            </w:r>
          </w:p>
        </w:tc>
        <w:tc>
          <w:tcPr>
            <w:tcW w:w="3827" w:type="dxa"/>
            <w:vMerge/>
          </w:tcPr>
          <w:p w14:paraId="25935133" w14:textId="77777777" w:rsidR="00185820" w:rsidRPr="004C5EF7" w:rsidRDefault="00185820" w:rsidP="00435A32">
            <w:pPr>
              <w:rPr>
                <w:rFonts w:ascii="Arial" w:hAnsi="Arial" w:cs="Arial"/>
                <w:b/>
                <w:sz w:val="24"/>
                <w:szCs w:val="24"/>
              </w:rPr>
            </w:pPr>
          </w:p>
        </w:tc>
      </w:tr>
      <w:tr w:rsidR="00185820" w14:paraId="0AC6E454" w14:textId="77777777" w:rsidTr="00435A32">
        <w:tc>
          <w:tcPr>
            <w:tcW w:w="1777" w:type="dxa"/>
          </w:tcPr>
          <w:p w14:paraId="2A0F5C7E" w14:textId="77777777" w:rsidR="00185820" w:rsidRDefault="00185820" w:rsidP="00435A32">
            <w:pPr>
              <w:rPr>
                <w:rFonts w:ascii="Arial" w:hAnsi="Arial" w:cs="Arial"/>
                <w:sz w:val="24"/>
                <w:szCs w:val="24"/>
              </w:rPr>
            </w:pPr>
            <w:r w:rsidRPr="00317783">
              <w:rPr>
                <w:rFonts w:ascii="Arial" w:hAnsi="Arial" w:cs="Arial"/>
                <w:sz w:val="24"/>
                <w:szCs w:val="24"/>
              </w:rPr>
              <w:t xml:space="preserve">Service User Feedback Survey </w:t>
            </w:r>
          </w:p>
          <w:p w14:paraId="2A5C170E" w14:textId="77777777" w:rsidR="00185820" w:rsidRPr="00317783" w:rsidRDefault="00185820" w:rsidP="00435A32">
            <w:pPr>
              <w:rPr>
                <w:rFonts w:ascii="Arial" w:hAnsi="Arial" w:cs="Arial"/>
                <w:sz w:val="24"/>
                <w:szCs w:val="24"/>
              </w:rPr>
            </w:pPr>
          </w:p>
        </w:tc>
        <w:tc>
          <w:tcPr>
            <w:tcW w:w="9275" w:type="dxa"/>
          </w:tcPr>
          <w:p w14:paraId="29ED404A" w14:textId="77777777" w:rsidR="00185820" w:rsidRPr="00416F2D" w:rsidRDefault="00185820" w:rsidP="004832F8">
            <w:pPr>
              <w:rPr>
                <w:rStyle w:val="eop"/>
                <w:rFonts w:ascii="Arial" w:hAnsi="Arial" w:cs="Arial"/>
                <w:color w:val="000000"/>
                <w:sz w:val="24"/>
                <w:szCs w:val="24"/>
                <w:shd w:val="clear" w:color="auto" w:fill="FFFFFF"/>
              </w:rPr>
            </w:pPr>
            <w:r w:rsidRPr="00416F2D">
              <w:rPr>
                <w:rStyle w:val="normaltextrun"/>
                <w:rFonts w:ascii="Arial" w:hAnsi="Arial" w:cs="Arial"/>
                <w:color w:val="000000"/>
                <w:sz w:val="24"/>
                <w:szCs w:val="24"/>
                <w:shd w:val="clear" w:color="auto" w:fill="FFFFFF"/>
              </w:rPr>
              <w:t xml:space="preserve">This survey can be given to service users by funded projects to gather feedback about their experience of the project, which will support funded projects to complete their evaluation. Funded projects can issue a word document to service users or provide them with the </w:t>
            </w:r>
            <w:r>
              <w:rPr>
                <w:rStyle w:val="normaltextrun"/>
                <w:rFonts w:ascii="Arial" w:hAnsi="Arial" w:cs="Arial"/>
                <w:sz w:val="24"/>
                <w:szCs w:val="24"/>
                <w:shd w:val="clear" w:color="auto" w:fill="FFFFFF"/>
              </w:rPr>
              <w:t>Jotform</w:t>
            </w:r>
            <w:r w:rsidRPr="00416F2D">
              <w:rPr>
                <w:rStyle w:val="normaltextrun"/>
                <w:rFonts w:ascii="Arial" w:hAnsi="Arial" w:cs="Arial"/>
                <w:sz w:val="24"/>
                <w:szCs w:val="24"/>
                <w:shd w:val="clear" w:color="auto" w:fill="FFFFFF"/>
              </w:rPr>
              <w:t xml:space="preserve"> link. </w:t>
            </w:r>
            <w:r w:rsidRPr="00416F2D">
              <w:rPr>
                <w:rStyle w:val="normaltextrun"/>
                <w:rFonts w:ascii="Arial" w:hAnsi="Arial" w:cs="Arial"/>
                <w:color w:val="000000"/>
                <w:sz w:val="24"/>
                <w:szCs w:val="24"/>
                <w:shd w:val="clear" w:color="auto" w:fill="FFFFFF"/>
              </w:rPr>
              <w:t xml:space="preserve">VANL will summarise responses to the </w:t>
            </w:r>
            <w:r>
              <w:rPr>
                <w:rStyle w:val="normaltextrun"/>
                <w:rFonts w:ascii="Arial" w:hAnsi="Arial" w:cs="Arial"/>
                <w:color w:val="000000"/>
                <w:sz w:val="24"/>
                <w:szCs w:val="24"/>
                <w:shd w:val="clear" w:color="auto" w:fill="FFFFFF"/>
              </w:rPr>
              <w:t>Jotform</w:t>
            </w:r>
            <w:r w:rsidRPr="00416F2D">
              <w:rPr>
                <w:rStyle w:val="normaltextrun"/>
                <w:rFonts w:ascii="Arial" w:hAnsi="Arial" w:cs="Arial"/>
                <w:color w:val="000000"/>
                <w:sz w:val="24"/>
                <w:szCs w:val="24"/>
                <w:shd w:val="clear" w:color="auto" w:fill="FFFFFF"/>
              </w:rPr>
              <w:t xml:space="preserve"> link and share with each project. </w:t>
            </w:r>
            <w:r w:rsidRPr="00416F2D">
              <w:rPr>
                <w:rStyle w:val="eop"/>
                <w:rFonts w:ascii="Arial" w:hAnsi="Arial" w:cs="Arial"/>
                <w:color w:val="000000"/>
                <w:sz w:val="24"/>
                <w:szCs w:val="24"/>
                <w:shd w:val="clear" w:color="auto" w:fill="FFFFFF"/>
              </w:rPr>
              <w:t> </w:t>
            </w:r>
          </w:p>
          <w:p w14:paraId="0DC8264F" w14:textId="77777777" w:rsidR="00185820" w:rsidRPr="004C5EF7" w:rsidRDefault="00185820" w:rsidP="00435A32">
            <w:pPr>
              <w:rPr>
                <w:rFonts w:ascii="Arial" w:hAnsi="Arial" w:cs="Arial"/>
                <w:b/>
                <w:sz w:val="24"/>
                <w:szCs w:val="24"/>
              </w:rPr>
            </w:pPr>
          </w:p>
        </w:tc>
        <w:tc>
          <w:tcPr>
            <w:tcW w:w="3827" w:type="dxa"/>
            <w:vMerge/>
          </w:tcPr>
          <w:p w14:paraId="52726CDB" w14:textId="77777777" w:rsidR="00185820" w:rsidRPr="004C5EF7" w:rsidRDefault="00185820" w:rsidP="00435A32">
            <w:pPr>
              <w:rPr>
                <w:rFonts w:ascii="Arial" w:hAnsi="Arial" w:cs="Arial"/>
                <w:b/>
                <w:sz w:val="24"/>
                <w:szCs w:val="24"/>
              </w:rPr>
            </w:pPr>
          </w:p>
        </w:tc>
      </w:tr>
      <w:tr w:rsidR="00185820" w14:paraId="7E625F44" w14:textId="77777777" w:rsidTr="00435A32">
        <w:tc>
          <w:tcPr>
            <w:tcW w:w="1777" w:type="dxa"/>
          </w:tcPr>
          <w:p w14:paraId="0B322B08" w14:textId="77777777" w:rsidR="00185820" w:rsidRDefault="00185820" w:rsidP="00185820">
            <w:pPr>
              <w:rPr>
                <w:rFonts w:ascii="Arial" w:hAnsi="Arial" w:cs="Arial"/>
                <w:b/>
                <w:sz w:val="28"/>
                <w:szCs w:val="24"/>
              </w:rPr>
            </w:pPr>
            <w:r>
              <w:rPr>
                <w:rFonts w:ascii="Arial" w:hAnsi="Arial" w:cs="Arial"/>
                <w:b/>
                <w:sz w:val="28"/>
                <w:szCs w:val="24"/>
              </w:rPr>
              <w:lastRenderedPageBreak/>
              <w:t>Resource</w:t>
            </w:r>
          </w:p>
          <w:p w14:paraId="1EA99472" w14:textId="77777777" w:rsidR="00185820" w:rsidRDefault="00185820" w:rsidP="00185820">
            <w:pPr>
              <w:rPr>
                <w:rFonts w:ascii="Arial" w:hAnsi="Arial" w:cs="Arial"/>
                <w:b/>
                <w:sz w:val="28"/>
                <w:szCs w:val="24"/>
              </w:rPr>
            </w:pPr>
          </w:p>
        </w:tc>
        <w:tc>
          <w:tcPr>
            <w:tcW w:w="9275" w:type="dxa"/>
          </w:tcPr>
          <w:p w14:paraId="6AB09847" w14:textId="77777777" w:rsidR="00185820" w:rsidRDefault="00185820" w:rsidP="00185820">
            <w:pPr>
              <w:rPr>
                <w:rFonts w:ascii="Arial" w:hAnsi="Arial" w:cs="Arial"/>
                <w:b/>
                <w:sz w:val="28"/>
                <w:szCs w:val="24"/>
              </w:rPr>
            </w:pPr>
            <w:r>
              <w:rPr>
                <w:rFonts w:ascii="Arial" w:hAnsi="Arial" w:cs="Arial"/>
                <w:b/>
                <w:sz w:val="28"/>
                <w:szCs w:val="24"/>
              </w:rPr>
              <w:t>Description</w:t>
            </w:r>
          </w:p>
        </w:tc>
        <w:tc>
          <w:tcPr>
            <w:tcW w:w="3827" w:type="dxa"/>
          </w:tcPr>
          <w:p w14:paraId="13CEC4D8" w14:textId="77777777" w:rsidR="00185820" w:rsidRDefault="00185820" w:rsidP="00185820">
            <w:pPr>
              <w:rPr>
                <w:rFonts w:ascii="Arial" w:hAnsi="Arial" w:cs="Arial"/>
                <w:b/>
                <w:sz w:val="28"/>
                <w:szCs w:val="24"/>
              </w:rPr>
            </w:pPr>
            <w:r>
              <w:rPr>
                <w:rFonts w:ascii="Arial" w:hAnsi="Arial" w:cs="Arial"/>
                <w:b/>
                <w:sz w:val="28"/>
                <w:szCs w:val="24"/>
              </w:rPr>
              <w:t xml:space="preserve">Link </w:t>
            </w:r>
          </w:p>
        </w:tc>
      </w:tr>
      <w:tr w:rsidR="00185820" w14:paraId="1D34C47F" w14:textId="77777777" w:rsidTr="00435A32">
        <w:tc>
          <w:tcPr>
            <w:tcW w:w="1777" w:type="dxa"/>
          </w:tcPr>
          <w:p w14:paraId="1EEDBAE0" w14:textId="77777777" w:rsidR="00185820" w:rsidRPr="008B3B9B" w:rsidRDefault="00185820" w:rsidP="00185820">
            <w:pPr>
              <w:rPr>
                <w:rFonts w:ascii="Arial" w:hAnsi="Arial" w:cs="Arial"/>
                <w:sz w:val="24"/>
                <w:szCs w:val="24"/>
              </w:rPr>
            </w:pPr>
            <w:r w:rsidRPr="008B3B9B">
              <w:rPr>
                <w:rFonts w:ascii="Arial" w:hAnsi="Arial" w:cs="Arial"/>
                <w:sz w:val="24"/>
                <w:szCs w:val="24"/>
              </w:rPr>
              <w:t xml:space="preserve">Guidance on Preparing Case Studies </w:t>
            </w:r>
          </w:p>
          <w:p w14:paraId="2126F0EE" w14:textId="77777777" w:rsidR="00185820" w:rsidRPr="004C5EF7" w:rsidRDefault="00185820" w:rsidP="00185820">
            <w:pPr>
              <w:rPr>
                <w:rFonts w:ascii="Arial" w:hAnsi="Arial" w:cs="Arial"/>
                <w:b/>
                <w:sz w:val="24"/>
                <w:szCs w:val="24"/>
              </w:rPr>
            </w:pPr>
          </w:p>
        </w:tc>
        <w:tc>
          <w:tcPr>
            <w:tcW w:w="9275" w:type="dxa"/>
          </w:tcPr>
          <w:p w14:paraId="6DF58DDC" w14:textId="77777777" w:rsidR="00185820" w:rsidRPr="004C5EF7" w:rsidRDefault="00185820" w:rsidP="00185820">
            <w:pPr>
              <w:rPr>
                <w:rFonts w:ascii="Arial" w:hAnsi="Arial" w:cs="Arial"/>
                <w:b/>
                <w:sz w:val="24"/>
                <w:szCs w:val="24"/>
              </w:rPr>
            </w:pPr>
            <w:r>
              <w:rPr>
                <w:rFonts w:ascii="Arial" w:hAnsi="Arial" w:cs="Arial"/>
                <w:sz w:val="24"/>
                <w:szCs w:val="24"/>
              </w:rPr>
              <w:t>A guidance document on preparing project case studies with a template.</w:t>
            </w:r>
          </w:p>
        </w:tc>
        <w:tc>
          <w:tcPr>
            <w:tcW w:w="3827" w:type="dxa"/>
            <w:vMerge w:val="restart"/>
          </w:tcPr>
          <w:p w14:paraId="005021FE" w14:textId="77777777" w:rsidR="00185820" w:rsidRPr="004C5EF7" w:rsidRDefault="00185820" w:rsidP="00185820">
            <w:pPr>
              <w:rPr>
                <w:rFonts w:ascii="Arial" w:hAnsi="Arial" w:cs="Arial"/>
                <w:b/>
                <w:sz w:val="24"/>
                <w:szCs w:val="24"/>
              </w:rPr>
            </w:pPr>
          </w:p>
        </w:tc>
      </w:tr>
      <w:tr w:rsidR="00185820" w14:paraId="04749F03" w14:textId="77777777" w:rsidTr="00435A32">
        <w:tc>
          <w:tcPr>
            <w:tcW w:w="1777" w:type="dxa"/>
          </w:tcPr>
          <w:p w14:paraId="0C6310F6" w14:textId="77777777" w:rsidR="00185820" w:rsidRPr="008B3B9B" w:rsidRDefault="00185820" w:rsidP="00185820">
            <w:pPr>
              <w:rPr>
                <w:rFonts w:ascii="Arial" w:hAnsi="Arial" w:cs="Arial"/>
                <w:b/>
                <w:sz w:val="24"/>
                <w:szCs w:val="24"/>
              </w:rPr>
            </w:pPr>
            <w:r w:rsidRPr="008B3B9B">
              <w:rPr>
                <w:rFonts w:ascii="Arial" w:hAnsi="Arial" w:cs="Arial"/>
                <w:sz w:val="24"/>
                <w:szCs w:val="24"/>
              </w:rPr>
              <w:t>Guidance on Preparing Personal Stories</w:t>
            </w:r>
          </w:p>
          <w:p w14:paraId="4F8E608B" w14:textId="77777777" w:rsidR="00185820" w:rsidRPr="008B3B9B" w:rsidRDefault="00185820" w:rsidP="00185820">
            <w:pPr>
              <w:rPr>
                <w:rFonts w:ascii="Arial" w:hAnsi="Arial" w:cs="Arial"/>
                <w:sz w:val="24"/>
                <w:szCs w:val="24"/>
              </w:rPr>
            </w:pPr>
          </w:p>
        </w:tc>
        <w:tc>
          <w:tcPr>
            <w:tcW w:w="9275" w:type="dxa"/>
          </w:tcPr>
          <w:p w14:paraId="241A90A9" w14:textId="77777777" w:rsidR="00185820" w:rsidRPr="004C5EF7" w:rsidRDefault="00185820" w:rsidP="00185820">
            <w:pPr>
              <w:rPr>
                <w:rFonts w:ascii="Arial" w:hAnsi="Arial" w:cs="Arial"/>
                <w:b/>
                <w:sz w:val="24"/>
                <w:szCs w:val="24"/>
              </w:rPr>
            </w:pPr>
            <w:r>
              <w:rPr>
                <w:rFonts w:ascii="Arial" w:hAnsi="Arial" w:cs="Arial"/>
                <w:sz w:val="24"/>
                <w:szCs w:val="24"/>
              </w:rPr>
              <w:t>A guidance document on supporting service users to share their personal stories.</w:t>
            </w:r>
          </w:p>
        </w:tc>
        <w:tc>
          <w:tcPr>
            <w:tcW w:w="3827" w:type="dxa"/>
            <w:vMerge/>
          </w:tcPr>
          <w:p w14:paraId="2A2C66E8" w14:textId="77777777" w:rsidR="00185820" w:rsidRPr="004C5EF7" w:rsidRDefault="00185820" w:rsidP="00185820">
            <w:pPr>
              <w:rPr>
                <w:rFonts w:ascii="Arial" w:hAnsi="Arial" w:cs="Arial"/>
                <w:b/>
                <w:sz w:val="24"/>
                <w:szCs w:val="24"/>
              </w:rPr>
            </w:pPr>
          </w:p>
        </w:tc>
      </w:tr>
    </w:tbl>
    <w:p w14:paraId="0904E992" w14:textId="77777777" w:rsidR="000147B6" w:rsidRDefault="000147B6" w:rsidP="0059749B">
      <w:pPr>
        <w:rPr>
          <w:sz w:val="24"/>
        </w:rPr>
      </w:pPr>
    </w:p>
    <w:p w14:paraId="1C81315A" w14:textId="77777777" w:rsidR="000147B6" w:rsidRDefault="000147B6">
      <w:pPr>
        <w:rPr>
          <w:sz w:val="24"/>
        </w:rPr>
      </w:pPr>
      <w:r>
        <w:rPr>
          <w:sz w:val="24"/>
        </w:rPr>
        <w:br w:type="page"/>
      </w:r>
    </w:p>
    <w:p w14:paraId="234EFCB9" w14:textId="77777777" w:rsidR="000D5206" w:rsidRPr="00F62BD8" w:rsidRDefault="000147B6" w:rsidP="0059749B">
      <w:pPr>
        <w:rPr>
          <w:rFonts w:ascii="Arial" w:hAnsi="Arial" w:cs="Arial"/>
          <w:b/>
          <w:sz w:val="32"/>
        </w:rPr>
      </w:pPr>
      <w:r w:rsidRPr="00F62BD8">
        <w:rPr>
          <w:rFonts w:ascii="Arial" w:hAnsi="Arial" w:cs="Arial"/>
          <w:b/>
          <w:sz w:val="32"/>
        </w:rPr>
        <w:lastRenderedPageBreak/>
        <w:t>6. Appendices</w:t>
      </w:r>
    </w:p>
    <w:p w14:paraId="2842136F" w14:textId="77777777" w:rsidR="00F62BD8" w:rsidRDefault="000147B6" w:rsidP="0059749B">
      <w:pPr>
        <w:rPr>
          <w:rFonts w:ascii="Arial" w:hAnsi="Arial" w:cs="Arial"/>
          <w:b/>
          <w:sz w:val="28"/>
        </w:rPr>
      </w:pPr>
      <w:r w:rsidRPr="00F62BD8">
        <w:rPr>
          <w:rFonts w:ascii="Arial" w:hAnsi="Arial" w:cs="Arial"/>
          <w:b/>
          <w:sz w:val="28"/>
        </w:rPr>
        <w:t>Appendix A</w:t>
      </w:r>
      <w:r w:rsidR="00F62BD8">
        <w:rPr>
          <w:rFonts w:ascii="Arial" w:hAnsi="Arial" w:cs="Arial"/>
          <w:b/>
          <w:sz w:val="28"/>
        </w:rPr>
        <w:t xml:space="preserve"> – </w:t>
      </w:r>
      <w:r w:rsidR="00F62BD8" w:rsidRPr="00F62BD8">
        <w:rPr>
          <w:rFonts w:ascii="Arial" w:hAnsi="Arial" w:cs="Arial"/>
          <w:b/>
          <w:sz w:val="28"/>
          <w:szCs w:val="28"/>
        </w:rPr>
        <w:t>Communit</w:t>
      </w:r>
      <w:r w:rsidR="00F62BD8" w:rsidRPr="00F62BD8">
        <w:rPr>
          <w:rFonts w:ascii="Arial" w:hAnsi="Arial" w:cs="Arial"/>
          <w:b/>
          <w:bCs/>
          <w:sz w:val="28"/>
          <w:szCs w:val="28"/>
        </w:rPr>
        <w:t>y Solutions Programme and Human Learning Systems Briefing Paper</w:t>
      </w:r>
    </w:p>
    <w:p w14:paraId="09F05515" w14:textId="77777777" w:rsidR="00F62BD8" w:rsidRDefault="00F62BD8" w:rsidP="00F62BD8">
      <w:pPr>
        <w:rPr>
          <w:rFonts w:ascii="Arial" w:hAnsi="Arial" w:cs="Arial"/>
          <w:b/>
          <w:sz w:val="28"/>
          <w:szCs w:val="28"/>
        </w:rPr>
      </w:pPr>
      <w:r w:rsidRPr="19790814">
        <w:rPr>
          <w:rFonts w:ascii="Arial" w:hAnsi="Arial" w:cs="Arial"/>
          <w:b/>
          <w:bCs/>
          <w:sz w:val="28"/>
          <w:szCs w:val="28"/>
        </w:rPr>
        <w:t xml:space="preserve">1. Introduction </w:t>
      </w:r>
    </w:p>
    <w:p w14:paraId="63FCAC3E" w14:textId="77777777" w:rsidR="00F62BD8" w:rsidRPr="000B5D6E" w:rsidRDefault="00F62BD8" w:rsidP="00F62BD8">
      <w:pPr>
        <w:rPr>
          <w:rFonts w:ascii="Arial" w:hAnsi="Arial" w:cs="Arial"/>
          <w:b/>
          <w:bCs/>
          <w:sz w:val="24"/>
          <w:szCs w:val="24"/>
        </w:rPr>
      </w:pPr>
      <w:r w:rsidRPr="19790814">
        <w:rPr>
          <w:rFonts w:ascii="Arial" w:hAnsi="Arial" w:cs="Arial"/>
          <w:sz w:val="24"/>
          <w:szCs w:val="24"/>
        </w:rPr>
        <w:t xml:space="preserve">The purpose of this briefing paper is to explore how the Health and Social Care North Lanarkshire </w:t>
      </w:r>
      <w:r>
        <w:rPr>
          <w:rFonts w:ascii="Arial" w:hAnsi="Arial" w:cs="Arial"/>
          <w:sz w:val="24"/>
          <w:szCs w:val="24"/>
        </w:rPr>
        <w:t>(</w:t>
      </w:r>
      <w:r w:rsidRPr="19790814">
        <w:rPr>
          <w:rFonts w:ascii="Arial" w:hAnsi="Arial" w:cs="Arial"/>
          <w:sz w:val="24"/>
          <w:szCs w:val="24"/>
        </w:rPr>
        <w:t>HSCNL</w:t>
      </w:r>
      <w:r>
        <w:rPr>
          <w:rFonts w:ascii="Arial" w:hAnsi="Arial" w:cs="Arial"/>
          <w:sz w:val="24"/>
          <w:szCs w:val="24"/>
        </w:rPr>
        <w:t xml:space="preserve">) </w:t>
      </w:r>
      <w:r w:rsidRPr="19790814">
        <w:rPr>
          <w:rFonts w:ascii="Arial" w:hAnsi="Arial" w:cs="Arial"/>
          <w:sz w:val="24"/>
          <w:szCs w:val="24"/>
        </w:rPr>
        <w:t xml:space="preserve">Community Solutions Programme’s (CS) overall approach, and the Programme’s integrated approach to Performance Management, Evaluation, Learning and Improvement (PMELI) relates to and supports the </w:t>
      </w:r>
      <w:hyperlink r:id="rId23">
        <w:r w:rsidRPr="19790814">
          <w:rPr>
            <w:rStyle w:val="Hyperlink"/>
            <w:rFonts w:ascii="Arial" w:hAnsi="Arial" w:cs="Arial"/>
            <w:sz w:val="24"/>
            <w:szCs w:val="24"/>
          </w:rPr>
          <w:t>‘Human Learning Systems’</w:t>
        </w:r>
      </w:hyperlink>
      <w:r w:rsidRPr="19790814">
        <w:rPr>
          <w:rFonts w:ascii="Arial" w:hAnsi="Arial" w:cs="Arial"/>
          <w:sz w:val="24"/>
          <w:szCs w:val="24"/>
        </w:rPr>
        <w:t xml:space="preserve"> (HLS) approach, recently adopted by HSCNL. </w:t>
      </w:r>
    </w:p>
    <w:p w14:paraId="6F68A767" w14:textId="77777777" w:rsidR="00F62BD8" w:rsidRPr="000B5D6E" w:rsidRDefault="00F62BD8" w:rsidP="00F62BD8">
      <w:pPr>
        <w:spacing w:after="0"/>
        <w:rPr>
          <w:rFonts w:ascii="Arial" w:hAnsi="Arial" w:cs="Arial"/>
          <w:b/>
          <w:bCs/>
          <w:sz w:val="28"/>
          <w:szCs w:val="24"/>
        </w:rPr>
      </w:pPr>
      <w:r w:rsidRPr="000B5D6E">
        <w:rPr>
          <w:rFonts w:ascii="Arial" w:hAnsi="Arial" w:cs="Arial"/>
          <w:b/>
          <w:bCs/>
          <w:sz w:val="28"/>
          <w:szCs w:val="24"/>
        </w:rPr>
        <w:t xml:space="preserve">2. The Community Solutions Programme </w:t>
      </w:r>
    </w:p>
    <w:p w14:paraId="1CEB154E" w14:textId="77777777" w:rsidR="00F62BD8" w:rsidRDefault="00F62BD8" w:rsidP="00F62BD8">
      <w:pPr>
        <w:spacing w:after="0"/>
        <w:rPr>
          <w:rFonts w:ascii="Arial" w:hAnsi="Arial" w:cs="Arial"/>
          <w:b/>
          <w:bCs/>
          <w:sz w:val="24"/>
          <w:szCs w:val="24"/>
        </w:rPr>
      </w:pPr>
      <w:r w:rsidRPr="19790814">
        <w:rPr>
          <w:rFonts w:ascii="Arial" w:hAnsi="Arial" w:cs="Arial"/>
          <w:b/>
          <w:bCs/>
          <w:sz w:val="24"/>
          <w:szCs w:val="24"/>
        </w:rPr>
        <w:t xml:space="preserve">2.1 Approach </w:t>
      </w:r>
    </w:p>
    <w:p w14:paraId="019D009F" w14:textId="77777777" w:rsidR="00F62BD8" w:rsidRPr="00E12BA5" w:rsidRDefault="009B059F" w:rsidP="00F62BD8">
      <w:pPr>
        <w:spacing w:after="0" w:line="240" w:lineRule="auto"/>
        <w:textAlignment w:val="baseline"/>
        <w:rPr>
          <w:rFonts w:ascii="Arial" w:eastAsia="Times New Roman" w:hAnsi="Arial" w:cs="Arial"/>
          <w:sz w:val="24"/>
          <w:szCs w:val="24"/>
          <w:lang w:eastAsia="en-GB"/>
        </w:rPr>
      </w:pPr>
      <w:hyperlink r:id="rId24">
        <w:r w:rsidR="00F62BD8" w:rsidRPr="00E12BA5">
          <w:rPr>
            <w:rFonts w:ascii="Arial" w:eastAsia="Times New Roman" w:hAnsi="Arial" w:cs="Arial"/>
            <w:color w:val="0563C1"/>
            <w:sz w:val="24"/>
            <w:szCs w:val="24"/>
            <w:u w:val="single"/>
            <w:lang w:eastAsia="en-GB"/>
          </w:rPr>
          <w:t>Community Solutions</w:t>
        </w:r>
      </w:hyperlink>
      <w:r w:rsidR="00F62BD8" w:rsidRPr="00E12BA5">
        <w:rPr>
          <w:rFonts w:ascii="Arial" w:eastAsia="Times New Roman" w:hAnsi="Arial" w:cs="Arial"/>
          <w:sz w:val="24"/>
          <w:szCs w:val="24"/>
          <w:lang w:eastAsia="en-GB"/>
        </w:rPr>
        <w:t xml:space="preserve"> is a successful, cross-sector health and social care investment and improvement programme for North Lanarkshire. The Programme - which was established in 2012 - aims to improve people’s health, wellbeing, quality of life and equality by investing in community-led initiatives which build community, family and individual strengths and resources - with a focus on prevention and early intervention. </w:t>
      </w:r>
    </w:p>
    <w:p w14:paraId="7F2D7879" w14:textId="77777777" w:rsidR="00F62BD8" w:rsidRPr="00E12BA5" w:rsidRDefault="00F62BD8" w:rsidP="00F62BD8">
      <w:pPr>
        <w:spacing w:after="0" w:line="240" w:lineRule="auto"/>
        <w:textAlignment w:val="baseline"/>
        <w:rPr>
          <w:rFonts w:ascii="Arial" w:eastAsia="Times New Roman" w:hAnsi="Arial" w:cs="Arial"/>
          <w:sz w:val="24"/>
          <w:szCs w:val="24"/>
          <w:lang w:eastAsia="en-GB"/>
        </w:rPr>
      </w:pPr>
    </w:p>
    <w:p w14:paraId="0E73BA50" w14:textId="77777777" w:rsidR="00F62BD8" w:rsidRDefault="00F62BD8" w:rsidP="00F62BD8">
      <w:pPr>
        <w:spacing w:after="0" w:line="240" w:lineRule="auto"/>
        <w:rPr>
          <w:rStyle w:val="Hyperlink"/>
          <w:rFonts w:ascii="Arial" w:hAnsi="Arial" w:cs="Arial"/>
          <w:sz w:val="24"/>
          <w:szCs w:val="24"/>
        </w:rPr>
      </w:pPr>
      <w:r w:rsidRPr="63E5BB57">
        <w:rPr>
          <w:rFonts w:ascii="Arial" w:eastAsia="Times New Roman" w:hAnsi="Arial" w:cs="Arial"/>
          <w:sz w:val="24"/>
          <w:szCs w:val="24"/>
          <w:lang w:eastAsia="en-GB"/>
        </w:rPr>
        <w:t>The programme is supported by a strategy and investment plan which sets out the overall vision, mission, values and approach of the programme rather than a detailed plan of interventions.  The interventions that are funded are informed by:</w:t>
      </w:r>
    </w:p>
    <w:p w14:paraId="08BF53ED" w14:textId="77777777" w:rsidR="00F62BD8" w:rsidRDefault="00F62BD8" w:rsidP="00F62BD8">
      <w:pPr>
        <w:pStyle w:val="ListParagraph"/>
        <w:numPr>
          <w:ilvl w:val="0"/>
          <w:numId w:val="10"/>
        </w:numPr>
        <w:spacing w:after="0" w:line="240" w:lineRule="auto"/>
        <w:rPr>
          <w:rFonts w:eastAsia="Times New Roman" w:cs="Arial"/>
          <w:szCs w:val="24"/>
          <w:lang w:eastAsia="en-GB"/>
        </w:rPr>
      </w:pPr>
      <w:r w:rsidRPr="19790814">
        <w:rPr>
          <w:rFonts w:eastAsia="Times New Roman" w:cs="Arial"/>
          <w:szCs w:val="24"/>
          <w:lang w:eastAsia="en-GB"/>
        </w:rPr>
        <w:t>the programme's values and context</w:t>
      </w:r>
    </w:p>
    <w:p w14:paraId="2F035BCD" w14:textId="77777777" w:rsidR="00F62BD8" w:rsidRDefault="00F62BD8" w:rsidP="00F62BD8">
      <w:pPr>
        <w:pStyle w:val="ListParagraph"/>
        <w:numPr>
          <w:ilvl w:val="0"/>
          <w:numId w:val="10"/>
        </w:numPr>
        <w:spacing w:after="0" w:line="240" w:lineRule="auto"/>
        <w:rPr>
          <w:rFonts w:eastAsia="Times New Roman" w:cs="Arial"/>
          <w:szCs w:val="24"/>
          <w:lang w:eastAsia="en-GB"/>
        </w:rPr>
      </w:pPr>
      <w:r w:rsidRPr="19790814">
        <w:rPr>
          <w:rFonts w:eastAsia="Times New Roman" w:cs="Arial"/>
          <w:szCs w:val="24"/>
          <w:lang w:eastAsia="en-GB"/>
        </w:rPr>
        <w:t>information on need and the views of users and carers</w:t>
      </w:r>
    </w:p>
    <w:p w14:paraId="2EE5A3DC" w14:textId="77777777" w:rsidR="00F62BD8" w:rsidRDefault="00F62BD8" w:rsidP="00F62BD8">
      <w:pPr>
        <w:pStyle w:val="ListParagraph"/>
        <w:numPr>
          <w:ilvl w:val="0"/>
          <w:numId w:val="10"/>
        </w:numPr>
        <w:spacing w:after="0" w:line="240" w:lineRule="auto"/>
        <w:rPr>
          <w:rFonts w:eastAsia="Times New Roman" w:cs="Arial"/>
          <w:szCs w:val="24"/>
          <w:lang w:eastAsia="en-GB"/>
        </w:rPr>
      </w:pPr>
      <w:r w:rsidRPr="19790814">
        <w:rPr>
          <w:rFonts w:eastAsia="Times New Roman" w:cs="Arial"/>
          <w:szCs w:val="24"/>
          <w:lang w:eastAsia="en-GB"/>
        </w:rPr>
        <w:t xml:space="preserve">evidence and learning of what </w:t>
      </w:r>
      <w:proofErr w:type="gramStart"/>
      <w:r w:rsidRPr="19790814">
        <w:rPr>
          <w:rFonts w:eastAsia="Times New Roman" w:cs="Arial"/>
          <w:szCs w:val="24"/>
          <w:lang w:eastAsia="en-GB"/>
        </w:rPr>
        <w:t>works</w:t>
      </w:r>
      <w:proofErr w:type="gramEnd"/>
      <w:r w:rsidRPr="19790814">
        <w:rPr>
          <w:rFonts w:eastAsia="Times New Roman" w:cs="Arial"/>
          <w:szCs w:val="24"/>
          <w:lang w:eastAsia="en-GB"/>
        </w:rPr>
        <w:t xml:space="preserve"> from sources beyond the programme and through the programme itself (see below)</w:t>
      </w:r>
    </w:p>
    <w:p w14:paraId="3ACC0757" w14:textId="77777777" w:rsidR="00F62BD8" w:rsidRDefault="00F62BD8" w:rsidP="00F62BD8">
      <w:pPr>
        <w:pStyle w:val="ListParagraph"/>
        <w:numPr>
          <w:ilvl w:val="0"/>
          <w:numId w:val="10"/>
        </w:numPr>
        <w:spacing w:after="0" w:line="240" w:lineRule="auto"/>
        <w:rPr>
          <w:rFonts w:eastAsia="Times New Roman" w:cs="Arial"/>
          <w:szCs w:val="24"/>
          <w:lang w:eastAsia="en-GB"/>
        </w:rPr>
      </w:pPr>
      <w:r w:rsidRPr="19790814">
        <w:rPr>
          <w:rFonts w:eastAsia="Times New Roman" w:cs="Arial"/>
          <w:szCs w:val="24"/>
          <w:lang w:eastAsia="en-GB"/>
        </w:rPr>
        <w:t xml:space="preserve">creative ideas from the </w:t>
      </w:r>
      <w:r w:rsidRPr="19790814">
        <w:rPr>
          <w:rFonts w:cs="Arial"/>
          <w:szCs w:val="24"/>
        </w:rPr>
        <w:t>Community and Voluntary Sector (CVS)</w:t>
      </w:r>
      <w:r w:rsidRPr="19790814">
        <w:rPr>
          <w:rFonts w:eastAsia="Times New Roman" w:cs="Arial"/>
          <w:szCs w:val="24"/>
          <w:lang w:eastAsia="en-GB"/>
        </w:rPr>
        <w:t xml:space="preserve"> and others. </w:t>
      </w:r>
    </w:p>
    <w:p w14:paraId="404254F8" w14:textId="77777777" w:rsidR="00F62BD8" w:rsidRDefault="00F62BD8" w:rsidP="00F62BD8">
      <w:pPr>
        <w:spacing w:after="0" w:line="240" w:lineRule="auto"/>
        <w:rPr>
          <w:rFonts w:ascii="Arial" w:eastAsia="Times New Roman" w:hAnsi="Arial" w:cs="Arial"/>
          <w:sz w:val="24"/>
          <w:szCs w:val="24"/>
          <w:lang w:eastAsia="en-GB"/>
        </w:rPr>
      </w:pPr>
    </w:p>
    <w:p w14:paraId="4BC2890E" w14:textId="77777777" w:rsidR="00F62BD8" w:rsidRDefault="00F62BD8" w:rsidP="00F62BD8">
      <w:pPr>
        <w:spacing w:after="0" w:line="240" w:lineRule="auto"/>
        <w:rPr>
          <w:rStyle w:val="Hyperlink"/>
          <w:rFonts w:ascii="Arial" w:hAnsi="Arial" w:cs="Arial"/>
          <w:sz w:val="24"/>
          <w:szCs w:val="24"/>
        </w:rPr>
      </w:pPr>
      <w:r w:rsidRPr="19790814">
        <w:rPr>
          <w:rFonts w:ascii="Arial" w:eastAsia="Times New Roman" w:hAnsi="Arial" w:cs="Arial"/>
          <w:sz w:val="24"/>
          <w:szCs w:val="24"/>
          <w:lang w:eastAsia="en-GB"/>
        </w:rPr>
        <w:t>The programme’s values and approach are focussed on person-centredness; community empowerment and</w:t>
      </w:r>
      <w:r w:rsidRPr="19790814">
        <w:rPr>
          <w:rFonts w:ascii="Arial" w:hAnsi="Arial" w:cs="Arial"/>
          <w:sz w:val="24"/>
          <w:szCs w:val="24"/>
        </w:rPr>
        <w:t xml:space="preserve"> </w:t>
      </w:r>
      <w:hyperlink r:id="rId25">
        <w:r w:rsidRPr="19790814">
          <w:rPr>
            <w:rStyle w:val="Hyperlink"/>
            <w:rFonts w:ascii="Arial" w:hAnsi="Arial" w:cs="Arial"/>
            <w:sz w:val="24"/>
            <w:szCs w:val="24"/>
          </w:rPr>
          <w:t>co-production,</w:t>
        </w:r>
      </w:hyperlink>
      <w:r w:rsidRPr="19790814">
        <w:rPr>
          <w:rFonts w:ascii="Arial" w:hAnsi="Arial" w:cs="Arial"/>
          <w:sz w:val="24"/>
          <w:szCs w:val="24"/>
        </w:rPr>
        <w:t xml:space="preserve">  where equal relationships are developed between </w:t>
      </w:r>
      <w:r w:rsidRPr="19790814">
        <w:rPr>
          <w:rFonts w:ascii="Arial" w:hAnsi="Arial" w:cs="Arial"/>
          <w:color w:val="303030"/>
          <w:sz w:val="24"/>
          <w:szCs w:val="24"/>
        </w:rPr>
        <w:t>people who use services and people who provide services – with support provided ‘</w:t>
      </w:r>
      <w:r w:rsidRPr="19790814">
        <w:rPr>
          <w:rFonts w:ascii="Arial" w:hAnsi="Arial" w:cs="Arial"/>
          <w:b/>
          <w:bCs/>
          <w:color w:val="303030"/>
          <w:sz w:val="24"/>
          <w:szCs w:val="24"/>
        </w:rPr>
        <w:t>with</w:t>
      </w:r>
      <w:r w:rsidRPr="19790814">
        <w:rPr>
          <w:rFonts w:ascii="Arial" w:hAnsi="Arial" w:cs="Arial"/>
          <w:color w:val="303030"/>
          <w:sz w:val="24"/>
          <w:szCs w:val="24"/>
        </w:rPr>
        <w:t xml:space="preserve"> people’ rather than ‘to them’. The programme is organised to support involvement of people needing and receiving support </w:t>
      </w:r>
      <w:r w:rsidRPr="19790814">
        <w:rPr>
          <w:rFonts w:ascii="Arial" w:hAnsi="Arial" w:cs="Arial"/>
          <w:sz w:val="24"/>
          <w:szCs w:val="24"/>
        </w:rPr>
        <w:t>and service providers in the Community and Voluntary Sector (CVS) and public sectors in a positive and participatory cycle of planning, delivery, evaluation, learning and continuous improvement</w:t>
      </w:r>
      <w:r w:rsidRPr="19790814">
        <w:rPr>
          <w:rFonts w:ascii="Arial" w:hAnsi="Arial" w:cs="Arial"/>
          <w:color w:val="303030"/>
          <w:sz w:val="24"/>
          <w:szCs w:val="24"/>
        </w:rPr>
        <w:t xml:space="preserve">. This approach is informed by the </w:t>
      </w:r>
      <w:hyperlink r:id="rId26">
        <w:r w:rsidRPr="19790814">
          <w:rPr>
            <w:rStyle w:val="Hyperlink"/>
            <w:rFonts w:ascii="Arial" w:hAnsi="Arial" w:cs="Arial"/>
            <w:sz w:val="24"/>
            <w:szCs w:val="24"/>
          </w:rPr>
          <w:t>Ladder of Participation</w:t>
        </w:r>
      </w:hyperlink>
      <w:r w:rsidRPr="19790814">
        <w:rPr>
          <w:rFonts w:ascii="Arial" w:hAnsi="Arial" w:cs="Arial"/>
          <w:color w:val="303030"/>
          <w:sz w:val="24"/>
          <w:szCs w:val="24"/>
        </w:rPr>
        <w:t xml:space="preserve"> and </w:t>
      </w:r>
      <w:hyperlink r:id="rId27">
        <w:r w:rsidRPr="19790814">
          <w:rPr>
            <w:rStyle w:val="Hyperlink"/>
            <w:rFonts w:ascii="Arial" w:hAnsi="Arial" w:cs="Arial"/>
            <w:sz w:val="24"/>
            <w:szCs w:val="24"/>
          </w:rPr>
          <w:t>National Community Engagement Standards</w:t>
        </w:r>
      </w:hyperlink>
    </w:p>
    <w:p w14:paraId="0110CB8F" w14:textId="77777777" w:rsidR="00F62BD8" w:rsidRDefault="00F62BD8" w:rsidP="00F62BD8">
      <w:pPr>
        <w:spacing w:after="0" w:line="240" w:lineRule="auto"/>
        <w:rPr>
          <w:rFonts w:ascii="Arial" w:eastAsia="Times New Roman" w:hAnsi="Arial" w:cs="Arial"/>
          <w:sz w:val="24"/>
          <w:szCs w:val="24"/>
          <w:lang w:eastAsia="en-GB"/>
        </w:rPr>
      </w:pPr>
    </w:p>
    <w:p w14:paraId="7C5DEEE2" w14:textId="77777777" w:rsidR="00F62BD8" w:rsidRPr="00E12BA5" w:rsidRDefault="00F62BD8" w:rsidP="00F62BD8">
      <w:pPr>
        <w:spacing w:after="0" w:line="240" w:lineRule="auto"/>
        <w:rPr>
          <w:rFonts w:ascii="Arial" w:eastAsia="Times New Roman" w:hAnsi="Arial" w:cs="Arial"/>
          <w:sz w:val="24"/>
          <w:szCs w:val="24"/>
          <w:lang w:eastAsia="en-GB"/>
        </w:rPr>
      </w:pPr>
      <w:r w:rsidRPr="00E12BA5">
        <w:rPr>
          <w:rFonts w:ascii="Arial" w:eastAsia="Times New Roman" w:hAnsi="Arial" w:cs="Arial"/>
          <w:sz w:val="24"/>
          <w:szCs w:val="24"/>
          <w:lang w:eastAsia="en-GB"/>
        </w:rPr>
        <w:lastRenderedPageBreak/>
        <w:t>The Programme invests strategically in the Community and Voluntary Sector (CVS) through several complementary strands of work.</w:t>
      </w:r>
    </w:p>
    <w:p w14:paraId="3AA24E50" w14:textId="77777777" w:rsidR="00F62BD8" w:rsidRPr="00E12BA5" w:rsidRDefault="00F62BD8" w:rsidP="00F62BD8">
      <w:pPr>
        <w:pStyle w:val="ListParagraph"/>
        <w:numPr>
          <w:ilvl w:val="0"/>
          <w:numId w:val="12"/>
        </w:numPr>
        <w:spacing w:after="0" w:line="240" w:lineRule="auto"/>
        <w:rPr>
          <w:rFonts w:eastAsia="Times New Roman" w:cs="Arial"/>
          <w:szCs w:val="24"/>
          <w:lang w:eastAsia="en-GB"/>
        </w:rPr>
      </w:pPr>
      <w:r w:rsidRPr="00E12BA5">
        <w:rPr>
          <w:rFonts w:eastAsia="Times New Roman" w:cs="Arial"/>
          <w:szCs w:val="24"/>
          <w:lang w:eastAsia="en-GB"/>
        </w:rPr>
        <w:t xml:space="preserve">Local partnership-working between the CVS and public sector through six Community Solutions Locality Consortia, to identify and respond to local needs, including development of a Local Partnership Plan and management of a Local Activity Fund which makes small funding awards to CVS organisations. </w:t>
      </w:r>
    </w:p>
    <w:p w14:paraId="7FA31BF7" w14:textId="77777777" w:rsidR="00F62BD8" w:rsidRPr="00E12BA5" w:rsidRDefault="00F62BD8" w:rsidP="00F62BD8">
      <w:pPr>
        <w:spacing w:after="0" w:line="240" w:lineRule="auto"/>
        <w:rPr>
          <w:rFonts w:ascii="Arial" w:eastAsia="Times New Roman" w:hAnsi="Arial" w:cs="Arial"/>
          <w:sz w:val="24"/>
          <w:szCs w:val="24"/>
          <w:lang w:eastAsia="en-GB"/>
        </w:rPr>
      </w:pPr>
    </w:p>
    <w:p w14:paraId="2F74C8D2" w14:textId="77777777" w:rsidR="00F62BD8" w:rsidRPr="00E12BA5" w:rsidRDefault="00F62BD8" w:rsidP="00F62BD8">
      <w:pPr>
        <w:pStyle w:val="ListParagraph"/>
        <w:numPr>
          <w:ilvl w:val="0"/>
          <w:numId w:val="12"/>
        </w:numPr>
        <w:spacing w:after="0" w:line="240" w:lineRule="auto"/>
        <w:rPr>
          <w:rFonts w:eastAsia="Times New Roman" w:cs="Arial"/>
          <w:szCs w:val="24"/>
          <w:lang w:eastAsia="en-GB"/>
        </w:rPr>
      </w:pPr>
      <w:r w:rsidRPr="00E12BA5">
        <w:rPr>
          <w:rFonts w:eastAsia="Times New Roman" w:cs="Arial"/>
          <w:szCs w:val="24"/>
          <w:lang w:eastAsia="en-GB"/>
        </w:rPr>
        <w:t xml:space="preserve">Development and delivery of direct support and services by CVS organisations on priority, thematic issues including anticipatory care; befriending; carers’ support; community transport; hospital discharge support and more. </w:t>
      </w:r>
    </w:p>
    <w:p w14:paraId="2E48DDF5" w14:textId="77777777" w:rsidR="00F62BD8" w:rsidRPr="00E12BA5" w:rsidRDefault="00F62BD8" w:rsidP="00F62BD8">
      <w:pPr>
        <w:spacing w:after="0" w:line="240" w:lineRule="auto"/>
        <w:rPr>
          <w:rFonts w:ascii="Arial" w:eastAsia="Times New Roman" w:hAnsi="Arial" w:cs="Arial"/>
          <w:sz w:val="24"/>
          <w:szCs w:val="24"/>
          <w:lang w:eastAsia="en-GB"/>
        </w:rPr>
      </w:pPr>
    </w:p>
    <w:p w14:paraId="3C77C64A" w14:textId="77777777" w:rsidR="00F62BD8" w:rsidRPr="00E12BA5" w:rsidRDefault="00F62BD8" w:rsidP="00F62BD8">
      <w:pPr>
        <w:pStyle w:val="ListParagraph"/>
        <w:numPr>
          <w:ilvl w:val="0"/>
          <w:numId w:val="12"/>
        </w:numPr>
        <w:spacing w:after="0" w:line="240" w:lineRule="auto"/>
        <w:rPr>
          <w:rFonts w:eastAsia="Times New Roman" w:cs="Arial"/>
          <w:szCs w:val="24"/>
          <w:lang w:eastAsia="en-GB"/>
        </w:rPr>
      </w:pPr>
      <w:r w:rsidRPr="19790814">
        <w:rPr>
          <w:rFonts w:eastAsia="Times New Roman" w:cs="Arial"/>
          <w:szCs w:val="24"/>
          <w:lang w:eastAsia="en-GB"/>
        </w:rPr>
        <w:t>Capacity-building for carers and the CVS.</w:t>
      </w:r>
    </w:p>
    <w:p w14:paraId="59FEC6E5" w14:textId="77777777" w:rsidR="00F62BD8" w:rsidRPr="00E12BA5" w:rsidRDefault="00F62BD8" w:rsidP="00F62BD8">
      <w:pPr>
        <w:spacing w:after="0" w:line="240" w:lineRule="auto"/>
        <w:textAlignment w:val="baseline"/>
        <w:rPr>
          <w:rFonts w:ascii="Arial" w:eastAsia="Times New Roman" w:hAnsi="Arial" w:cs="Arial"/>
          <w:sz w:val="24"/>
          <w:szCs w:val="24"/>
          <w:lang w:eastAsia="en-GB"/>
        </w:rPr>
      </w:pPr>
    </w:p>
    <w:p w14:paraId="1E211A02" w14:textId="77777777" w:rsidR="00F62BD8" w:rsidRPr="00170D2C" w:rsidRDefault="00F62BD8" w:rsidP="00F62BD8">
      <w:pPr>
        <w:spacing w:after="0"/>
        <w:rPr>
          <w:rFonts w:ascii="Arial" w:hAnsi="Arial" w:cs="Arial"/>
          <w:b/>
          <w:bCs/>
          <w:sz w:val="24"/>
          <w:szCs w:val="24"/>
        </w:rPr>
      </w:pPr>
      <w:r w:rsidRPr="3A55F8D9">
        <w:rPr>
          <w:rFonts w:ascii="Arial" w:hAnsi="Arial" w:cs="Arial"/>
          <w:b/>
          <w:bCs/>
          <w:sz w:val="24"/>
          <w:szCs w:val="24"/>
        </w:rPr>
        <w:t>2.2 The Community Solutions Performance Management, Evaluation, Learning and Improvement (PMELI) Framework</w:t>
      </w:r>
    </w:p>
    <w:p w14:paraId="76EF77E5" w14:textId="77777777" w:rsidR="00F62BD8" w:rsidRPr="00F552F4" w:rsidRDefault="00F62BD8" w:rsidP="00F62BD8">
      <w:pPr>
        <w:rPr>
          <w:rStyle w:val="normaltextrun"/>
          <w:rFonts w:ascii="Arial" w:hAnsi="Arial" w:cs="Arial"/>
          <w:sz w:val="24"/>
          <w:szCs w:val="24"/>
        </w:rPr>
      </w:pPr>
      <w:r w:rsidRPr="000C2E0A">
        <w:rPr>
          <w:rFonts w:ascii="Arial" w:hAnsi="Arial" w:cs="Arial"/>
          <w:sz w:val="24"/>
          <w:szCs w:val="24"/>
        </w:rPr>
        <w:t xml:space="preserve">The previous </w:t>
      </w:r>
      <w:r w:rsidRPr="000C2E0A">
        <w:rPr>
          <w:rStyle w:val="normaltextrun"/>
          <w:rFonts w:ascii="Arial" w:hAnsi="Arial" w:cs="Arial"/>
          <w:color w:val="000000"/>
          <w:sz w:val="24"/>
          <w:szCs w:val="24"/>
          <w:shd w:val="clear" w:color="auto" w:fill="FFFFFF"/>
        </w:rPr>
        <w:t xml:space="preserve">Community Solutions </w:t>
      </w:r>
      <w:r>
        <w:rPr>
          <w:rFonts w:ascii="Arial" w:hAnsi="Arial" w:cs="Arial"/>
          <w:sz w:val="24"/>
          <w:szCs w:val="24"/>
        </w:rPr>
        <w:t>Programme evaluation</w:t>
      </w:r>
      <w:r w:rsidRPr="000C2E0A">
        <w:rPr>
          <w:rFonts w:ascii="Arial" w:hAnsi="Arial" w:cs="Arial"/>
          <w:sz w:val="24"/>
          <w:szCs w:val="24"/>
        </w:rPr>
        <w:t xml:space="preserve"> </w:t>
      </w:r>
      <w:r>
        <w:rPr>
          <w:rFonts w:ascii="Arial" w:hAnsi="Arial" w:cs="Arial"/>
          <w:sz w:val="24"/>
          <w:szCs w:val="24"/>
        </w:rPr>
        <w:t>Framework</w:t>
      </w:r>
      <w:r w:rsidRPr="000C2E0A">
        <w:rPr>
          <w:rFonts w:ascii="Arial" w:hAnsi="Arial" w:cs="Arial"/>
          <w:sz w:val="24"/>
          <w:szCs w:val="24"/>
        </w:rPr>
        <w:t xml:space="preserve"> was in place for around 10 year</w:t>
      </w:r>
      <w:r>
        <w:rPr>
          <w:rFonts w:ascii="Arial" w:hAnsi="Arial" w:cs="Arial"/>
          <w:sz w:val="24"/>
          <w:szCs w:val="24"/>
        </w:rPr>
        <w:t>s</w:t>
      </w:r>
      <w:r w:rsidRPr="000C2E0A">
        <w:rPr>
          <w:rFonts w:ascii="Arial" w:hAnsi="Arial" w:cs="Arial"/>
          <w:sz w:val="24"/>
          <w:szCs w:val="24"/>
        </w:rPr>
        <w:t xml:space="preserve">. In late 2022, a </w:t>
      </w:r>
      <w:r>
        <w:rPr>
          <w:rFonts w:ascii="Arial" w:hAnsi="Arial" w:cs="Arial"/>
          <w:sz w:val="24"/>
          <w:szCs w:val="24"/>
        </w:rPr>
        <w:t xml:space="preserve">major </w:t>
      </w:r>
      <w:r w:rsidRPr="000C2E0A">
        <w:rPr>
          <w:rFonts w:ascii="Arial" w:hAnsi="Arial" w:cs="Arial"/>
          <w:sz w:val="24"/>
          <w:szCs w:val="24"/>
        </w:rPr>
        <w:t xml:space="preserve">review of </w:t>
      </w:r>
      <w:r>
        <w:rPr>
          <w:rFonts w:ascii="Arial" w:hAnsi="Arial" w:cs="Arial"/>
          <w:sz w:val="24"/>
          <w:szCs w:val="24"/>
        </w:rPr>
        <w:t>the Programme’s</w:t>
      </w:r>
      <w:r w:rsidRPr="000C2E0A">
        <w:rPr>
          <w:rFonts w:ascii="Arial" w:hAnsi="Arial" w:cs="Arial"/>
          <w:sz w:val="24"/>
          <w:szCs w:val="24"/>
        </w:rPr>
        <w:t xml:space="preserve"> evaluation </w:t>
      </w:r>
      <w:r>
        <w:rPr>
          <w:rFonts w:ascii="Arial" w:hAnsi="Arial" w:cs="Arial"/>
          <w:sz w:val="24"/>
          <w:szCs w:val="24"/>
        </w:rPr>
        <w:t>Framework</w:t>
      </w:r>
      <w:r w:rsidRPr="000C2E0A">
        <w:rPr>
          <w:rFonts w:ascii="Arial" w:hAnsi="Arial" w:cs="Arial"/>
          <w:sz w:val="24"/>
          <w:szCs w:val="24"/>
        </w:rPr>
        <w:t xml:space="preserve"> was conducted</w:t>
      </w:r>
      <w:r>
        <w:rPr>
          <w:rFonts w:ascii="Arial" w:hAnsi="Arial" w:cs="Arial"/>
          <w:sz w:val="24"/>
          <w:szCs w:val="24"/>
        </w:rPr>
        <w:t>,</w:t>
      </w:r>
      <w:r w:rsidRPr="000C2E0A">
        <w:rPr>
          <w:rFonts w:ascii="Arial" w:hAnsi="Arial" w:cs="Arial"/>
          <w:sz w:val="24"/>
          <w:szCs w:val="24"/>
        </w:rPr>
        <w:t xml:space="preserve"> and the new PMELI </w:t>
      </w:r>
      <w:r>
        <w:rPr>
          <w:rFonts w:ascii="Arial" w:hAnsi="Arial" w:cs="Arial"/>
          <w:sz w:val="24"/>
          <w:szCs w:val="24"/>
        </w:rPr>
        <w:t>Framework</w:t>
      </w:r>
      <w:r w:rsidRPr="000C2E0A">
        <w:rPr>
          <w:rFonts w:ascii="Arial" w:hAnsi="Arial" w:cs="Arial"/>
          <w:sz w:val="24"/>
          <w:szCs w:val="24"/>
        </w:rPr>
        <w:t xml:space="preserve"> was launched in early 2023. The PMELI </w:t>
      </w:r>
      <w:r>
        <w:rPr>
          <w:rFonts w:ascii="Arial" w:hAnsi="Arial" w:cs="Arial"/>
          <w:sz w:val="24"/>
          <w:szCs w:val="24"/>
        </w:rPr>
        <w:t>Framework</w:t>
      </w:r>
      <w:r w:rsidRPr="000C2E0A">
        <w:rPr>
          <w:rFonts w:ascii="Arial" w:hAnsi="Arial" w:cs="Arial"/>
          <w:sz w:val="24"/>
          <w:szCs w:val="24"/>
        </w:rPr>
        <w:t xml:space="preserve"> </w:t>
      </w:r>
      <w:r w:rsidRPr="000C2E0A">
        <w:rPr>
          <w:rStyle w:val="normaltextrun"/>
          <w:rFonts w:ascii="Arial" w:hAnsi="Arial" w:cs="Arial"/>
          <w:color w:val="000000"/>
          <w:sz w:val="24"/>
          <w:szCs w:val="24"/>
          <w:shd w:val="clear" w:color="auto" w:fill="FFFFFF"/>
        </w:rPr>
        <w:t xml:space="preserve">sets out the Programme’s approach to performance management, evaluation, learning and improvement to support funded projects and the </w:t>
      </w:r>
      <w:r>
        <w:rPr>
          <w:rStyle w:val="normaltextrun"/>
          <w:rFonts w:ascii="Arial" w:hAnsi="Arial" w:cs="Arial"/>
          <w:color w:val="000000"/>
          <w:sz w:val="24"/>
          <w:szCs w:val="24"/>
          <w:shd w:val="clear" w:color="auto" w:fill="FFFFFF"/>
        </w:rPr>
        <w:t>P</w:t>
      </w:r>
      <w:r w:rsidRPr="000C2E0A">
        <w:rPr>
          <w:rStyle w:val="normaltextrun"/>
          <w:rFonts w:ascii="Arial" w:hAnsi="Arial" w:cs="Arial"/>
          <w:color w:val="000000"/>
          <w:sz w:val="24"/>
          <w:szCs w:val="24"/>
          <w:shd w:val="clear" w:color="auto" w:fill="FFFFFF"/>
        </w:rPr>
        <w:t>rogramme. </w:t>
      </w:r>
    </w:p>
    <w:p w14:paraId="5BD77CBB" w14:textId="77777777" w:rsidR="00F62BD8" w:rsidRDefault="00F62BD8" w:rsidP="00F62BD8">
      <w:pPr>
        <w:rPr>
          <w:rStyle w:val="normaltextrun"/>
          <w:rFonts w:ascii="Arial" w:hAnsi="Arial" w:cs="Arial"/>
          <w:color w:val="000000" w:themeColor="text1"/>
          <w:sz w:val="24"/>
          <w:szCs w:val="24"/>
        </w:rPr>
      </w:pPr>
      <w:r w:rsidRPr="00F552F4">
        <w:rPr>
          <w:rStyle w:val="normaltextrun"/>
          <w:rFonts w:ascii="Arial" w:hAnsi="Arial" w:cs="Arial"/>
          <w:color w:val="000000"/>
          <w:sz w:val="24"/>
          <w:szCs w:val="24"/>
          <w:shd w:val="clear" w:color="auto" w:fill="FFFFFF"/>
        </w:rPr>
        <w:t xml:space="preserve">The </w:t>
      </w:r>
      <w:r>
        <w:rPr>
          <w:rStyle w:val="normaltextrun"/>
          <w:rFonts w:ascii="Arial" w:hAnsi="Arial" w:cs="Arial"/>
          <w:color w:val="000000"/>
          <w:sz w:val="24"/>
          <w:szCs w:val="24"/>
          <w:shd w:val="clear" w:color="auto" w:fill="FFFFFF"/>
        </w:rPr>
        <w:t>Framework</w:t>
      </w:r>
      <w:r w:rsidRPr="00F552F4">
        <w:rPr>
          <w:rStyle w:val="normaltextrun"/>
          <w:rFonts w:ascii="Arial" w:hAnsi="Arial" w:cs="Arial"/>
          <w:color w:val="000000"/>
          <w:sz w:val="24"/>
          <w:szCs w:val="24"/>
          <w:shd w:val="clear" w:color="auto" w:fill="FFFFFF"/>
        </w:rPr>
        <w:t xml:space="preserve"> supports projects funded through the Programme to set up their project’s performance management and evaluation processes uses a programme-wide approach with supportive tools. </w:t>
      </w:r>
      <w:r w:rsidRPr="19790814">
        <w:rPr>
          <w:rStyle w:val="normaltextrun"/>
          <w:rFonts w:ascii="Arial" w:hAnsi="Arial" w:cs="Arial"/>
          <w:color w:val="000000" w:themeColor="text1"/>
          <w:sz w:val="24"/>
          <w:szCs w:val="24"/>
        </w:rPr>
        <w:t xml:space="preserve">Voluntary Action North Lanarkshire (VANL) supports funded projects to </w:t>
      </w:r>
      <w:r w:rsidRPr="00F552F4">
        <w:rPr>
          <w:rStyle w:val="normaltextrun"/>
          <w:rFonts w:ascii="Arial" w:hAnsi="Arial" w:cs="Arial"/>
          <w:color w:val="000000"/>
          <w:sz w:val="24"/>
          <w:szCs w:val="24"/>
          <w:shd w:val="clear" w:color="auto" w:fill="FFFFFF"/>
        </w:rPr>
        <w:t xml:space="preserve">participate in collective, learning events and uses information from these events and each project to prepare Learning and Impact Reports for each Fund and the programme overall.  </w:t>
      </w:r>
    </w:p>
    <w:p w14:paraId="74D90B8A" w14:textId="77777777" w:rsidR="00F62BD8" w:rsidRDefault="00F62BD8" w:rsidP="00F62BD8">
      <w:pPr>
        <w:rPr>
          <w:rStyle w:val="normaltextrun"/>
          <w:rFonts w:ascii="Arial" w:hAnsi="Arial" w:cs="Arial"/>
          <w:color w:val="000000" w:themeColor="text1"/>
          <w:sz w:val="24"/>
          <w:szCs w:val="24"/>
        </w:rPr>
      </w:pPr>
      <w:r w:rsidRPr="19790814">
        <w:rPr>
          <w:rStyle w:val="normaltextrun"/>
          <w:rFonts w:ascii="Arial" w:hAnsi="Arial" w:cs="Arial"/>
          <w:color w:val="000000" w:themeColor="text1"/>
          <w:sz w:val="24"/>
          <w:szCs w:val="24"/>
        </w:rPr>
        <w:t>This process supports ongoing learning and improvement for:</w:t>
      </w:r>
    </w:p>
    <w:p w14:paraId="459CA5C4" w14:textId="77777777" w:rsidR="00F62BD8" w:rsidRDefault="00F62BD8" w:rsidP="00F62BD8">
      <w:pPr>
        <w:pStyle w:val="ListParagraph"/>
        <w:numPr>
          <w:ilvl w:val="0"/>
          <w:numId w:val="11"/>
        </w:numPr>
        <w:spacing w:line="259" w:lineRule="auto"/>
        <w:rPr>
          <w:rFonts w:cs="Arial"/>
          <w:szCs w:val="24"/>
        </w:rPr>
      </w:pPr>
      <w:r w:rsidRPr="19790814">
        <w:rPr>
          <w:rFonts w:cs="Arial"/>
          <w:szCs w:val="24"/>
        </w:rPr>
        <w:t>individual funded projects and organisations</w:t>
      </w:r>
    </w:p>
    <w:p w14:paraId="25903B21" w14:textId="77777777" w:rsidR="00F62BD8" w:rsidRDefault="00F62BD8" w:rsidP="00F62BD8">
      <w:pPr>
        <w:pStyle w:val="ListParagraph"/>
        <w:numPr>
          <w:ilvl w:val="0"/>
          <w:numId w:val="11"/>
        </w:numPr>
        <w:spacing w:line="259" w:lineRule="auto"/>
        <w:rPr>
          <w:rFonts w:cs="Arial"/>
          <w:szCs w:val="24"/>
        </w:rPr>
      </w:pPr>
      <w:r>
        <w:rPr>
          <w:rFonts w:cs="Arial"/>
          <w:szCs w:val="24"/>
        </w:rPr>
        <w:t>e</w:t>
      </w:r>
      <w:r w:rsidRPr="19790814">
        <w:rPr>
          <w:rFonts w:cs="Arial"/>
          <w:szCs w:val="24"/>
        </w:rPr>
        <w:t xml:space="preserve">ach CS </w:t>
      </w:r>
      <w:bookmarkStart w:id="1" w:name="_Int_Nz5WQWE3"/>
      <w:proofErr w:type="gramStart"/>
      <w:r w:rsidRPr="19790814">
        <w:rPr>
          <w:rFonts w:cs="Arial"/>
          <w:szCs w:val="24"/>
        </w:rPr>
        <w:t>fund</w:t>
      </w:r>
      <w:bookmarkEnd w:id="1"/>
      <w:proofErr w:type="gramEnd"/>
    </w:p>
    <w:p w14:paraId="29391C2F" w14:textId="77777777" w:rsidR="00F62BD8" w:rsidRDefault="00F62BD8" w:rsidP="00F62BD8">
      <w:pPr>
        <w:pStyle w:val="ListParagraph"/>
        <w:numPr>
          <w:ilvl w:val="0"/>
          <w:numId w:val="11"/>
        </w:numPr>
        <w:spacing w:line="259" w:lineRule="auto"/>
        <w:rPr>
          <w:rFonts w:cs="Arial"/>
          <w:szCs w:val="24"/>
        </w:rPr>
      </w:pPr>
      <w:r w:rsidRPr="19790814">
        <w:rPr>
          <w:rFonts w:cs="Arial"/>
          <w:szCs w:val="24"/>
        </w:rPr>
        <w:t>the CS Programme as a whole</w:t>
      </w:r>
    </w:p>
    <w:p w14:paraId="0EFAFD96" w14:textId="77777777" w:rsidR="00F62BD8" w:rsidRPr="001F0929" w:rsidRDefault="00F62BD8" w:rsidP="00F62BD8">
      <w:pPr>
        <w:pStyle w:val="ListParagraph"/>
        <w:numPr>
          <w:ilvl w:val="0"/>
          <w:numId w:val="11"/>
        </w:numPr>
        <w:spacing w:line="259" w:lineRule="auto"/>
        <w:rPr>
          <w:rFonts w:cs="Arial"/>
          <w:color w:val="000000"/>
          <w:lang w:val="en-US"/>
        </w:rPr>
      </w:pPr>
      <w:r w:rsidRPr="19790814">
        <w:rPr>
          <w:rFonts w:cs="Arial"/>
          <w:szCs w:val="24"/>
        </w:rPr>
        <w:t>HSCNL and community planning.</w:t>
      </w:r>
    </w:p>
    <w:p w14:paraId="4DDF140C" w14:textId="77777777" w:rsidR="00F62BD8" w:rsidRPr="001F0929" w:rsidRDefault="00F62BD8" w:rsidP="00F62BD8">
      <w:pPr>
        <w:pStyle w:val="ListParagraph"/>
        <w:ind w:left="360"/>
        <w:rPr>
          <w:rFonts w:cs="Arial"/>
          <w:color w:val="000000"/>
          <w:lang w:val="en-US"/>
        </w:rPr>
      </w:pPr>
    </w:p>
    <w:p w14:paraId="0210DED0" w14:textId="77777777" w:rsidR="00F62BD8" w:rsidRDefault="00F62BD8" w:rsidP="00F62BD8">
      <w:pPr>
        <w:spacing w:after="0"/>
        <w:rPr>
          <w:rFonts w:ascii="Arial" w:hAnsi="Arial" w:cs="Arial"/>
          <w:b/>
          <w:bCs/>
          <w:sz w:val="28"/>
          <w:szCs w:val="24"/>
        </w:rPr>
      </w:pPr>
    </w:p>
    <w:p w14:paraId="5C408BDB" w14:textId="77777777" w:rsidR="00F62BD8" w:rsidRDefault="00F62BD8" w:rsidP="00F62BD8">
      <w:pPr>
        <w:spacing w:after="0"/>
        <w:rPr>
          <w:rFonts w:ascii="Arial" w:hAnsi="Arial" w:cs="Arial"/>
          <w:b/>
          <w:bCs/>
          <w:sz w:val="28"/>
          <w:szCs w:val="24"/>
        </w:rPr>
      </w:pPr>
    </w:p>
    <w:p w14:paraId="3342368A" w14:textId="77777777" w:rsidR="00F62BD8" w:rsidRPr="00F62BD8" w:rsidRDefault="00F62BD8" w:rsidP="00F62BD8">
      <w:pPr>
        <w:spacing w:after="0"/>
        <w:rPr>
          <w:rFonts w:ascii="Arial" w:hAnsi="Arial" w:cs="Arial"/>
          <w:b/>
          <w:bCs/>
          <w:sz w:val="28"/>
          <w:szCs w:val="24"/>
        </w:rPr>
      </w:pPr>
      <w:r w:rsidRPr="00F62BD8">
        <w:rPr>
          <w:rFonts w:ascii="Arial" w:hAnsi="Arial" w:cs="Arial"/>
          <w:b/>
          <w:bCs/>
          <w:sz w:val="28"/>
          <w:szCs w:val="24"/>
        </w:rPr>
        <w:lastRenderedPageBreak/>
        <w:t xml:space="preserve">2. The ‘Human Learning Systems’ Approach </w:t>
      </w:r>
    </w:p>
    <w:p w14:paraId="0E331EC8" w14:textId="77777777" w:rsidR="00F62BD8" w:rsidRDefault="00F62BD8" w:rsidP="00F62BD8">
      <w:pPr>
        <w:rPr>
          <w:rFonts w:ascii="Arial" w:hAnsi="Arial" w:cs="Arial"/>
          <w:sz w:val="24"/>
          <w:szCs w:val="24"/>
        </w:rPr>
      </w:pPr>
      <w:r w:rsidRPr="19790814">
        <w:rPr>
          <w:rFonts w:ascii="Arial" w:hAnsi="Arial" w:cs="Arial"/>
          <w:sz w:val="24"/>
          <w:szCs w:val="24"/>
        </w:rPr>
        <w:t xml:space="preserve">The </w:t>
      </w:r>
      <w:hyperlink r:id="rId28" w:history="1">
        <w:r w:rsidRPr="00E35F48">
          <w:rPr>
            <w:rStyle w:val="Hyperlink"/>
            <w:rFonts w:ascii="Arial" w:hAnsi="Arial" w:cs="Arial"/>
            <w:sz w:val="24"/>
            <w:szCs w:val="24"/>
          </w:rPr>
          <w:t>Human Learning Systems (HLS)</w:t>
        </w:r>
      </w:hyperlink>
      <w:r w:rsidRPr="19790814">
        <w:rPr>
          <w:rFonts w:ascii="Arial" w:hAnsi="Arial" w:cs="Arial"/>
          <w:sz w:val="24"/>
          <w:szCs w:val="24"/>
        </w:rPr>
        <w:t xml:space="preserve"> approach is defined as ‘purposeful activities that support human freedom and flourishing.’</w:t>
      </w:r>
      <w:r>
        <w:t xml:space="preserve"> </w:t>
      </w:r>
      <w:r w:rsidRPr="19790814">
        <w:rPr>
          <w:rFonts w:ascii="Arial" w:hAnsi="Arial" w:cs="Arial"/>
          <w:sz w:val="24"/>
          <w:szCs w:val="24"/>
        </w:rPr>
        <w:t xml:space="preserve">HLS can support public sector services such as education, welfare provision, and healthcare and the contribution of civil society such as the work of charities and social enterprises, mutual aid groups and community development. </w:t>
      </w:r>
    </w:p>
    <w:p w14:paraId="5A309F8B" w14:textId="77777777" w:rsidR="00F62BD8" w:rsidRDefault="00F62BD8" w:rsidP="00F62BD8">
      <w:pPr>
        <w:rPr>
          <w:rFonts w:ascii="Arial" w:hAnsi="Arial" w:cs="Arial"/>
          <w:sz w:val="24"/>
          <w:szCs w:val="24"/>
        </w:rPr>
      </w:pPr>
      <w:r w:rsidRPr="19790814">
        <w:rPr>
          <w:rFonts w:ascii="Arial" w:hAnsi="Arial" w:cs="Arial"/>
          <w:sz w:val="24"/>
          <w:szCs w:val="24"/>
        </w:rPr>
        <w:t xml:space="preserve">HLS has been developed by </w:t>
      </w:r>
      <w:r w:rsidRPr="000B5D6E">
        <w:rPr>
          <w:rStyle w:val="Strong"/>
          <w:rFonts w:ascii="Arial" w:hAnsi="Arial" w:cs="Arial"/>
          <w:color w:val="000000"/>
          <w:sz w:val="24"/>
          <w:szCs w:val="26"/>
          <w:bdr w:val="none" w:sz="0" w:space="0" w:color="auto" w:frame="1"/>
          <w:shd w:val="clear" w:color="auto" w:fill="FFFFFF"/>
        </w:rPr>
        <w:t>Christopher Hood</w:t>
      </w:r>
      <w:r>
        <w:rPr>
          <w:rFonts w:ascii="Arial" w:hAnsi="Arial" w:cs="Arial"/>
          <w:sz w:val="24"/>
          <w:szCs w:val="24"/>
        </w:rPr>
        <w:t>,</w:t>
      </w:r>
      <w:r w:rsidRPr="000B5D6E">
        <w:rPr>
          <w:rFonts w:ascii="Arial" w:hAnsi="Arial" w:cs="Arial"/>
          <w:sz w:val="24"/>
          <w:szCs w:val="24"/>
        </w:rPr>
        <w:t xml:space="preserve"> </w:t>
      </w:r>
      <w:r w:rsidRPr="19790814">
        <w:rPr>
          <w:rFonts w:ascii="Arial" w:hAnsi="Arial" w:cs="Arial"/>
          <w:sz w:val="24"/>
          <w:szCs w:val="24"/>
        </w:rPr>
        <w:t>as an alternative approach to the currently dominant public management approach, ‘</w:t>
      </w:r>
      <w:hyperlink r:id="rId29" w:history="1">
        <w:r w:rsidRPr="000B5D6E">
          <w:rPr>
            <w:rStyle w:val="Hyperlink"/>
            <w:rFonts w:ascii="Arial" w:hAnsi="Arial" w:cs="Arial"/>
            <w:sz w:val="24"/>
            <w:szCs w:val="24"/>
          </w:rPr>
          <w:t>New Public Management’ (NPM)</w:t>
        </w:r>
      </w:hyperlink>
      <w:r w:rsidRPr="19790814">
        <w:rPr>
          <w:rFonts w:ascii="Arial" w:hAnsi="Arial" w:cs="Arial"/>
          <w:sz w:val="24"/>
          <w:szCs w:val="24"/>
        </w:rPr>
        <w:t xml:space="preserve"> which</w:t>
      </w:r>
      <w:r>
        <w:rPr>
          <w:rFonts w:ascii="Arial" w:hAnsi="Arial" w:cs="Arial"/>
          <w:sz w:val="24"/>
          <w:szCs w:val="24"/>
        </w:rPr>
        <w:t xml:space="preserve"> was first coined in the late 1980s and </w:t>
      </w:r>
      <w:r w:rsidRPr="19790814">
        <w:rPr>
          <w:rFonts w:ascii="Arial" w:hAnsi="Arial" w:cs="Arial"/>
          <w:sz w:val="24"/>
          <w:szCs w:val="24"/>
        </w:rPr>
        <w:t xml:space="preserve">has been </w:t>
      </w:r>
      <w:r>
        <w:rPr>
          <w:rFonts w:ascii="Arial" w:hAnsi="Arial" w:cs="Arial"/>
          <w:sz w:val="24"/>
          <w:szCs w:val="24"/>
        </w:rPr>
        <w:t xml:space="preserve">growing in </w:t>
      </w:r>
      <w:r w:rsidRPr="19790814">
        <w:rPr>
          <w:rFonts w:ascii="Arial" w:hAnsi="Arial" w:cs="Arial"/>
          <w:sz w:val="24"/>
          <w:szCs w:val="24"/>
        </w:rPr>
        <w:t>popular</w:t>
      </w:r>
      <w:r>
        <w:rPr>
          <w:rFonts w:ascii="Arial" w:hAnsi="Arial" w:cs="Arial"/>
          <w:sz w:val="24"/>
          <w:szCs w:val="24"/>
        </w:rPr>
        <w:t>ity</w:t>
      </w:r>
      <w:r w:rsidRPr="19790814">
        <w:rPr>
          <w:rFonts w:ascii="Arial" w:hAnsi="Arial" w:cs="Arial"/>
          <w:sz w:val="24"/>
          <w:szCs w:val="24"/>
        </w:rPr>
        <w:t xml:space="preserve"> since</w:t>
      </w:r>
      <w:r>
        <w:rPr>
          <w:rFonts w:ascii="Arial" w:hAnsi="Arial" w:cs="Arial"/>
          <w:sz w:val="24"/>
          <w:szCs w:val="24"/>
        </w:rPr>
        <w:t>.</w:t>
      </w:r>
      <w:r w:rsidRPr="19790814">
        <w:rPr>
          <w:rFonts w:ascii="Arial" w:hAnsi="Arial" w:cs="Arial"/>
          <w:sz w:val="24"/>
          <w:szCs w:val="24"/>
        </w:rPr>
        <w:t xml:space="preserve"> HLS argues that NPM takes a mechanistic, top-down managerial approach which does not reflect how outcomes are made in the real world.  HLS understands that outcomes people and organisations achieve are made in a complex, messy reality. HLS defines an outcome as the pattern of results created by the combination of people and causal and contributing factors (such as the economy; level of public services; level of social support; attitudes, skills, resources) that form people’s and organisations context and create the “system” in which we all live and operate.</w:t>
      </w:r>
    </w:p>
    <w:p w14:paraId="16657CE0" w14:textId="77777777" w:rsidR="00F62BD8" w:rsidRPr="00F62BD8" w:rsidRDefault="00F62BD8" w:rsidP="00F62BD8">
      <w:pPr>
        <w:spacing w:after="0"/>
        <w:rPr>
          <w:rFonts w:ascii="Arial" w:hAnsi="Arial" w:cs="Arial"/>
          <w:sz w:val="24"/>
          <w:szCs w:val="24"/>
        </w:rPr>
      </w:pPr>
      <w:r w:rsidRPr="19790814">
        <w:rPr>
          <w:rFonts w:ascii="Arial" w:hAnsi="Arial" w:cs="Arial"/>
          <w:sz w:val="24"/>
          <w:szCs w:val="24"/>
        </w:rPr>
        <w:t>The HLS approach adopts a cyclical learning strategy which involves:</w:t>
      </w:r>
    </w:p>
    <w:p w14:paraId="4E746DFF" w14:textId="77777777" w:rsidR="00F62BD8" w:rsidRDefault="00F62BD8" w:rsidP="00F62BD8">
      <w:pPr>
        <w:pStyle w:val="ListParagraph"/>
        <w:numPr>
          <w:ilvl w:val="0"/>
          <w:numId w:val="9"/>
        </w:numPr>
        <w:spacing w:after="0" w:line="259" w:lineRule="auto"/>
        <w:rPr>
          <w:rFonts w:cs="Arial"/>
          <w:szCs w:val="24"/>
        </w:rPr>
      </w:pPr>
      <w:r w:rsidRPr="19790814">
        <w:rPr>
          <w:rFonts w:cs="Arial"/>
          <w:szCs w:val="24"/>
        </w:rPr>
        <w:t>learning about outcomes in context</w:t>
      </w:r>
    </w:p>
    <w:p w14:paraId="63ACBA8F" w14:textId="77777777" w:rsidR="00F62BD8" w:rsidRDefault="00F62BD8" w:rsidP="00F62BD8">
      <w:pPr>
        <w:pStyle w:val="ListParagraph"/>
        <w:numPr>
          <w:ilvl w:val="0"/>
          <w:numId w:val="9"/>
        </w:numPr>
        <w:spacing w:line="259" w:lineRule="auto"/>
        <w:rPr>
          <w:rFonts w:cs="Arial"/>
          <w:szCs w:val="24"/>
        </w:rPr>
      </w:pPr>
      <w:r w:rsidRPr="19790814">
        <w:rPr>
          <w:rFonts w:cs="Arial"/>
          <w:szCs w:val="24"/>
        </w:rPr>
        <w:t>understanding the system outcomes are achieved or not</w:t>
      </w:r>
    </w:p>
    <w:p w14:paraId="747DE181" w14:textId="77777777" w:rsidR="00F62BD8" w:rsidRDefault="00F62BD8" w:rsidP="00F62BD8">
      <w:pPr>
        <w:pStyle w:val="ListParagraph"/>
        <w:numPr>
          <w:ilvl w:val="0"/>
          <w:numId w:val="9"/>
        </w:numPr>
        <w:spacing w:line="259" w:lineRule="auto"/>
        <w:rPr>
          <w:rFonts w:cs="Arial"/>
          <w:szCs w:val="24"/>
        </w:rPr>
      </w:pPr>
      <w:r w:rsidRPr="19790814">
        <w:rPr>
          <w:rFonts w:cs="Arial"/>
          <w:szCs w:val="24"/>
        </w:rPr>
        <w:t>experimenting with appropriate solutions to achieve the desired outcome, rather than implementing a pre-disposed strategy.</w:t>
      </w:r>
    </w:p>
    <w:p w14:paraId="1C40FEBD" w14:textId="77777777" w:rsidR="00F62BD8" w:rsidRDefault="00F62BD8" w:rsidP="00F62BD8">
      <w:pPr>
        <w:rPr>
          <w:rFonts w:ascii="Arial" w:hAnsi="Arial" w:cs="Arial"/>
          <w:sz w:val="24"/>
          <w:szCs w:val="24"/>
        </w:rPr>
      </w:pPr>
      <w:r w:rsidRPr="19790814">
        <w:rPr>
          <w:rFonts w:ascii="Arial" w:hAnsi="Arial" w:cs="Arial"/>
          <w:sz w:val="24"/>
          <w:szCs w:val="24"/>
        </w:rPr>
        <w:t xml:space="preserve">An HLS learning cycle supports change, with evaluation seen as a tool for learning and improvement, </w:t>
      </w:r>
      <w:r>
        <w:rPr>
          <w:rFonts w:ascii="Arial" w:hAnsi="Arial" w:cs="Arial"/>
          <w:sz w:val="24"/>
          <w:szCs w:val="24"/>
        </w:rPr>
        <w:t>as well as a</w:t>
      </w:r>
      <w:r w:rsidRPr="19790814">
        <w:rPr>
          <w:rFonts w:ascii="Arial" w:hAnsi="Arial" w:cs="Arial"/>
          <w:sz w:val="24"/>
          <w:szCs w:val="24"/>
        </w:rPr>
        <w:t xml:space="preserve"> mechanism for demonstrating accountability to stakeholders.</w:t>
      </w:r>
      <w:r>
        <w:rPr>
          <w:rFonts w:ascii="Arial" w:hAnsi="Arial" w:cs="Arial"/>
          <w:sz w:val="24"/>
          <w:szCs w:val="24"/>
        </w:rPr>
        <w:t xml:space="preserve"> An</w:t>
      </w:r>
      <w:r w:rsidRPr="19790814">
        <w:rPr>
          <w:rFonts w:ascii="Arial" w:hAnsi="Arial" w:cs="Arial"/>
          <w:sz w:val="24"/>
          <w:szCs w:val="24"/>
        </w:rPr>
        <w:t xml:space="preserve"> HLS approac</w:t>
      </w:r>
      <w:r>
        <w:rPr>
          <w:rFonts w:ascii="Arial" w:hAnsi="Arial" w:cs="Arial"/>
          <w:sz w:val="24"/>
          <w:szCs w:val="24"/>
        </w:rPr>
        <w:t>h</w:t>
      </w:r>
      <w:r w:rsidRPr="19790814">
        <w:rPr>
          <w:rFonts w:ascii="Arial" w:hAnsi="Arial" w:cs="Arial"/>
          <w:sz w:val="24"/>
          <w:szCs w:val="24"/>
        </w:rPr>
        <w:t xml:space="preserve"> is about spreading learning rather than scaling up pre-disposed solutions. Learning from one context can be a useful starting point for another, but the key to HLS is the exploration within the new context, rather than implementation. </w:t>
      </w:r>
    </w:p>
    <w:p w14:paraId="0479494B" w14:textId="77777777" w:rsidR="00F62BD8" w:rsidRDefault="00F62BD8" w:rsidP="00F62BD8">
      <w:pPr>
        <w:rPr>
          <w:rFonts w:ascii="Arial" w:hAnsi="Arial" w:cs="Arial"/>
          <w:sz w:val="24"/>
          <w:szCs w:val="24"/>
        </w:rPr>
      </w:pPr>
      <w:r w:rsidRPr="19790814">
        <w:rPr>
          <w:rFonts w:ascii="Arial" w:hAnsi="Arial" w:cs="Arial"/>
          <w:sz w:val="24"/>
          <w:szCs w:val="24"/>
        </w:rPr>
        <w:t>The HLS approach suggests organisations might want to use a ‘Learning Partner,’ to help organisations record and share their learning for improvement and reporting purposes. The HLS approach is about creating sharing understanding and learning together.</w:t>
      </w:r>
    </w:p>
    <w:p w14:paraId="3BFD714D" w14:textId="77777777" w:rsidR="00F62BD8" w:rsidRPr="0092100D" w:rsidRDefault="00F62BD8" w:rsidP="00F62BD8">
      <w:pPr>
        <w:spacing w:after="0"/>
        <w:rPr>
          <w:rFonts w:ascii="Arial" w:hAnsi="Arial" w:cs="Arial"/>
          <w:sz w:val="24"/>
          <w:szCs w:val="24"/>
        </w:rPr>
      </w:pPr>
    </w:p>
    <w:p w14:paraId="04F07383" w14:textId="77777777" w:rsidR="00F62BD8" w:rsidRPr="00E12BA5" w:rsidRDefault="00F62BD8" w:rsidP="00F62BD8">
      <w:pPr>
        <w:spacing w:after="0"/>
        <w:rPr>
          <w:rFonts w:ascii="Arial" w:hAnsi="Arial" w:cs="Arial"/>
          <w:b/>
          <w:bCs/>
          <w:sz w:val="28"/>
          <w:szCs w:val="28"/>
        </w:rPr>
      </w:pPr>
      <w:r w:rsidRPr="19790814">
        <w:rPr>
          <w:rFonts w:ascii="Arial" w:hAnsi="Arial" w:cs="Arial"/>
          <w:b/>
          <w:bCs/>
          <w:sz w:val="28"/>
          <w:szCs w:val="28"/>
        </w:rPr>
        <w:t>3.  Community Solutions Programme and HLS</w:t>
      </w:r>
    </w:p>
    <w:p w14:paraId="178C2895" w14:textId="77777777" w:rsidR="00F62BD8" w:rsidRPr="00E12BA5" w:rsidRDefault="00F62BD8" w:rsidP="00F62BD8">
      <w:pPr>
        <w:rPr>
          <w:rFonts w:ascii="Arial" w:hAnsi="Arial" w:cs="Arial"/>
          <w:sz w:val="24"/>
          <w:szCs w:val="24"/>
        </w:rPr>
      </w:pPr>
      <w:r w:rsidRPr="19790814">
        <w:rPr>
          <w:rFonts w:ascii="Arial" w:hAnsi="Arial" w:cs="Arial"/>
          <w:sz w:val="24"/>
          <w:szCs w:val="24"/>
        </w:rPr>
        <w:t xml:space="preserve">The Community Solutions Programme supports an HLS approach in the following ways. </w:t>
      </w:r>
    </w:p>
    <w:p w14:paraId="76FD943F" w14:textId="77777777" w:rsidR="00F62BD8" w:rsidRPr="00E12BA5" w:rsidRDefault="00F62BD8" w:rsidP="00F62BD8">
      <w:pPr>
        <w:pStyle w:val="ListParagraph"/>
        <w:numPr>
          <w:ilvl w:val="0"/>
          <w:numId w:val="4"/>
        </w:numPr>
        <w:spacing w:after="0" w:line="259" w:lineRule="auto"/>
        <w:rPr>
          <w:rFonts w:cs="Arial"/>
          <w:szCs w:val="24"/>
        </w:rPr>
      </w:pPr>
      <w:r w:rsidRPr="00E12BA5">
        <w:rPr>
          <w:rFonts w:cs="Arial"/>
          <w:szCs w:val="24"/>
        </w:rPr>
        <w:t>an understanding of the complex context and systems in which the people, organisations operate and achieve outcomes</w:t>
      </w:r>
    </w:p>
    <w:p w14:paraId="792D36F6" w14:textId="77777777" w:rsidR="00F62BD8" w:rsidRPr="00E12BA5" w:rsidRDefault="00F62BD8" w:rsidP="00F62BD8">
      <w:pPr>
        <w:spacing w:after="0"/>
        <w:rPr>
          <w:rFonts w:ascii="Arial" w:hAnsi="Arial" w:cs="Arial"/>
          <w:sz w:val="24"/>
          <w:szCs w:val="24"/>
        </w:rPr>
      </w:pPr>
    </w:p>
    <w:p w14:paraId="56A261CB" w14:textId="77777777" w:rsidR="00F62BD8" w:rsidRPr="00E12BA5" w:rsidRDefault="00F62BD8" w:rsidP="00F62BD8">
      <w:pPr>
        <w:pStyle w:val="ListParagraph"/>
        <w:numPr>
          <w:ilvl w:val="0"/>
          <w:numId w:val="4"/>
        </w:numPr>
        <w:spacing w:after="0" w:line="259" w:lineRule="auto"/>
        <w:rPr>
          <w:rFonts w:cs="Arial"/>
          <w:szCs w:val="24"/>
          <w:lang w:val="en-US"/>
        </w:rPr>
      </w:pPr>
      <w:r w:rsidRPr="00E12BA5">
        <w:rPr>
          <w:rFonts w:cs="Arial"/>
          <w:szCs w:val="24"/>
        </w:rPr>
        <w:t xml:space="preserve">a value framework which supports person-centredness, co-production and learning </w:t>
      </w:r>
    </w:p>
    <w:p w14:paraId="2E8E8E46" w14:textId="77777777" w:rsidR="00F62BD8" w:rsidRPr="00E12BA5" w:rsidRDefault="00F62BD8" w:rsidP="00F62BD8">
      <w:pPr>
        <w:spacing w:after="0"/>
        <w:rPr>
          <w:rFonts w:ascii="Arial" w:hAnsi="Arial" w:cs="Arial"/>
          <w:sz w:val="24"/>
          <w:szCs w:val="24"/>
          <w:lang w:val="en-US"/>
        </w:rPr>
      </w:pPr>
    </w:p>
    <w:p w14:paraId="2DF4F1FE" w14:textId="77777777" w:rsidR="00F62BD8" w:rsidRPr="00E12BA5" w:rsidRDefault="00F62BD8" w:rsidP="00F62BD8">
      <w:pPr>
        <w:pStyle w:val="ListParagraph"/>
        <w:numPr>
          <w:ilvl w:val="0"/>
          <w:numId w:val="4"/>
        </w:numPr>
        <w:spacing w:after="0" w:line="259" w:lineRule="auto"/>
        <w:rPr>
          <w:rFonts w:cs="Arial"/>
          <w:szCs w:val="24"/>
        </w:rPr>
      </w:pPr>
      <w:r w:rsidRPr="00E12BA5">
        <w:rPr>
          <w:rFonts w:cs="Arial"/>
          <w:szCs w:val="24"/>
        </w:rPr>
        <w:t xml:space="preserve">creativity and a commitment to a cycle of learning and improvement at multiple levels – individuals, projects, organisations, programme and the wider system. </w:t>
      </w:r>
    </w:p>
    <w:p w14:paraId="28F45998" w14:textId="77777777" w:rsidR="00F62BD8" w:rsidRDefault="00F62BD8" w:rsidP="00F62BD8">
      <w:pPr>
        <w:spacing w:after="0"/>
        <w:rPr>
          <w:rFonts w:ascii="Arial" w:hAnsi="Arial" w:cs="Arial"/>
          <w:sz w:val="24"/>
          <w:szCs w:val="24"/>
        </w:rPr>
      </w:pPr>
    </w:p>
    <w:p w14:paraId="411DD829" w14:textId="77777777" w:rsidR="00F62BD8" w:rsidRDefault="00F62BD8" w:rsidP="00F62BD8">
      <w:pPr>
        <w:rPr>
          <w:rFonts w:ascii="Arial" w:hAnsi="Arial" w:cs="Arial"/>
        </w:rPr>
      </w:pPr>
      <w:r w:rsidRPr="4DC1B0A7">
        <w:rPr>
          <w:rStyle w:val="normaltextrun"/>
          <w:rFonts w:ascii="Arial" w:hAnsi="Arial" w:cs="Arial"/>
          <w:color w:val="000000"/>
          <w:shd w:val="clear" w:color="auto" w:fill="FFFFFF"/>
        </w:rPr>
        <w:t>Prepared by Rebecca Thomson, Evaluation Officer Community Solutions Programme and Maddy Halliday, CEO, VANL, July 2023</w:t>
      </w:r>
    </w:p>
    <w:p w14:paraId="30FA82B9" w14:textId="77777777" w:rsidR="00F62BD8" w:rsidRDefault="00F62BD8" w:rsidP="00F62BD8">
      <w:pPr>
        <w:rPr>
          <w:rFonts w:ascii="Arial" w:hAnsi="Arial" w:cs="Arial"/>
          <w:sz w:val="24"/>
          <w:szCs w:val="24"/>
        </w:rPr>
      </w:pPr>
    </w:p>
    <w:p w14:paraId="1575C748" w14:textId="77777777" w:rsidR="00F62BD8" w:rsidRPr="002205CE" w:rsidRDefault="00F62BD8" w:rsidP="00F62BD8">
      <w:pPr>
        <w:rPr>
          <w:rFonts w:ascii="Arial" w:hAnsi="Arial" w:cs="Arial"/>
          <w:sz w:val="24"/>
          <w:szCs w:val="24"/>
        </w:rPr>
      </w:pPr>
      <w:r>
        <w:rPr>
          <w:rFonts w:ascii="Arial" w:hAnsi="Arial" w:cs="Arial"/>
          <w:sz w:val="24"/>
          <w:szCs w:val="24"/>
        </w:rPr>
        <w:t>[Document ends]</w:t>
      </w:r>
    </w:p>
    <w:p w14:paraId="626AC0FD" w14:textId="77777777" w:rsidR="000147B6" w:rsidRPr="00F62BD8" w:rsidRDefault="000147B6" w:rsidP="00F62BD8">
      <w:pPr>
        <w:rPr>
          <w:rFonts w:ascii="Arial" w:hAnsi="Arial" w:cs="Arial"/>
          <w:sz w:val="28"/>
        </w:rPr>
      </w:pPr>
    </w:p>
    <w:sectPr w:rsidR="000147B6" w:rsidRPr="00F62BD8" w:rsidSect="00F93DFF">
      <w:headerReference w:type="default" r:id="rId30"/>
      <w:footerReference w:type="default" r:id="rId3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A12EE" w14:textId="77777777" w:rsidR="00957130" w:rsidRDefault="00957130" w:rsidP="00F93DFF">
      <w:pPr>
        <w:spacing w:after="0" w:line="240" w:lineRule="auto"/>
      </w:pPr>
      <w:r>
        <w:separator/>
      </w:r>
    </w:p>
  </w:endnote>
  <w:endnote w:type="continuationSeparator" w:id="0">
    <w:p w14:paraId="0445034A" w14:textId="77777777" w:rsidR="00957130" w:rsidRDefault="00957130" w:rsidP="00F9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670628"/>
      <w:docPartObj>
        <w:docPartGallery w:val="Page Numbers (Bottom of Page)"/>
        <w:docPartUnique/>
      </w:docPartObj>
    </w:sdtPr>
    <w:sdtEndPr>
      <w:rPr>
        <w:noProof/>
      </w:rPr>
    </w:sdtEndPr>
    <w:sdtContent>
      <w:p w14:paraId="61657951" w14:textId="77777777" w:rsidR="006967BB" w:rsidRDefault="006967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EC0287" w14:textId="77777777" w:rsidR="00F93DFF" w:rsidRDefault="00F93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9B04F" w14:textId="77777777" w:rsidR="00957130" w:rsidRDefault="00957130" w:rsidP="00F93DFF">
      <w:pPr>
        <w:spacing w:after="0" w:line="240" w:lineRule="auto"/>
      </w:pPr>
      <w:r>
        <w:separator/>
      </w:r>
    </w:p>
  </w:footnote>
  <w:footnote w:type="continuationSeparator" w:id="0">
    <w:p w14:paraId="3B5DBA8A" w14:textId="77777777" w:rsidR="00957130" w:rsidRDefault="00957130" w:rsidP="00F93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7D38" w14:textId="77777777" w:rsidR="00F93DFF" w:rsidRPr="00F93DFF" w:rsidRDefault="00F93DFF" w:rsidP="00F93DFF">
    <w:pPr>
      <w:pStyle w:val="Header"/>
      <w:jc w:val="center"/>
      <w:rPr>
        <w:rFonts w:ascii="Arial" w:hAnsi="Arial" w:cs="Arial"/>
        <w:b/>
        <w:sz w:val="24"/>
      </w:rPr>
    </w:pPr>
    <w:r w:rsidRPr="00F93DFF">
      <w:rPr>
        <w:rFonts w:ascii="Arial" w:hAnsi="Arial" w:cs="Arial"/>
        <w:b/>
        <w:sz w:val="24"/>
      </w:rPr>
      <w:t>Community Solutions Performance Management, Evaluation, Learning and Improvement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39C7"/>
    <w:multiLevelType w:val="hybridMultilevel"/>
    <w:tmpl w:val="C2C2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8C2E0E"/>
    <w:multiLevelType w:val="hybridMultilevel"/>
    <w:tmpl w:val="F4282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510E81"/>
    <w:multiLevelType w:val="hybridMultilevel"/>
    <w:tmpl w:val="58BA7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B8181D"/>
    <w:multiLevelType w:val="hybridMultilevel"/>
    <w:tmpl w:val="86B0A3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EC101F6"/>
    <w:multiLevelType w:val="hybridMultilevel"/>
    <w:tmpl w:val="D73217EC"/>
    <w:lvl w:ilvl="0" w:tplc="04048714">
      <w:start w:val="1"/>
      <w:numFmt w:val="bullet"/>
      <w:lvlText w:val=""/>
      <w:lvlJc w:val="left"/>
      <w:pPr>
        <w:ind w:left="360" w:hanging="360"/>
      </w:pPr>
      <w:rPr>
        <w:rFonts w:ascii="Symbol" w:hAnsi="Symbol" w:hint="default"/>
      </w:rPr>
    </w:lvl>
    <w:lvl w:ilvl="1" w:tplc="86FCEA84">
      <w:start w:val="1"/>
      <w:numFmt w:val="bullet"/>
      <w:lvlText w:val="o"/>
      <w:lvlJc w:val="left"/>
      <w:pPr>
        <w:ind w:left="1080" w:hanging="360"/>
      </w:pPr>
      <w:rPr>
        <w:rFonts w:ascii="Courier New" w:hAnsi="Courier New" w:hint="default"/>
      </w:rPr>
    </w:lvl>
    <w:lvl w:ilvl="2" w:tplc="80B05D04">
      <w:start w:val="1"/>
      <w:numFmt w:val="bullet"/>
      <w:lvlText w:val=""/>
      <w:lvlJc w:val="left"/>
      <w:pPr>
        <w:ind w:left="1800" w:hanging="360"/>
      </w:pPr>
      <w:rPr>
        <w:rFonts w:ascii="Wingdings" w:hAnsi="Wingdings" w:hint="default"/>
      </w:rPr>
    </w:lvl>
    <w:lvl w:ilvl="3" w:tplc="EF262DC8">
      <w:start w:val="1"/>
      <w:numFmt w:val="bullet"/>
      <w:lvlText w:val=""/>
      <w:lvlJc w:val="left"/>
      <w:pPr>
        <w:ind w:left="2520" w:hanging="360"/>
      </w:pPr>
      <w:rPr>
        <w:rFonts w:ascii="Symbol" w:hAnsi="Symbol" w:hint="default"/>
      </w:rPr>
    </w:lvl>
    <w:lvl w:ilvl="4" w:tplc="98C0A2C2">
      <w:start w:val="1"/>
      <w:numFmt w:val="bullet"/>
      <w:lvlText w:val="o"/>
      <w:lvlJc w:val="left"/>
      <w:pPr>
        <w:ind w:left="3240" w:hanging="360"/>
      </w:pPr>
      <w:rPr>
        <w:rFonts w:ascii="Courier New" w:hAnsi="Courier New" w:hint="default"/>
      </w:rPr>
    </w:lvl>
    <w:lvl w:ilvl="5" w:tplc="621A1B86">
      <w:start w:val="1"/>
      <w:numFmt w:val="bullet"/>
      <w:lvlText w:val=""/>
      <w:lvlJc w:val="left"/>
      <w:pPr>
        <w:ind w:left="3960" w:hanging="360"/>
      </w:pPr>
      <w:rPr>
        <w:rFonts w:ascii="Wingdings" w:hAnsi="Wingdings" w:hint="default"/>
      </w:rPr>
    </w:lvl>
    <w:lvl w:ilvl="6" w:tplc="53625B58">
      <w:start w:val="1"/>
      <w:numFmt w:val="bullet"/>
      <w:lvlText w:val=""/>
      <w:lvlJc w:val="left"/>
      <w:pPr>
        <w:ind w:left="4680" w:hanging="360"/>
      </w:pPr>
      <w:rPr>
        <w:rFonts w:ascii="Symbol" w:hAnsi="Symbol" w:hint="default"/>
      </w:rPr>
    </w:lvl>
    <w:lvl w:ilvl="7" w:tplc="DB1EA984">
      <w:start w:val="1"/>
      <w:numFmt w:val="bullet"/>
      <w:lvlText w:val="o"/>
      <w:lvlJc w:val="left"/>
      <w:pPr>
        <w:ind w:left="5400" w:hanging="360"/>
      </w:pPr>
      <w:rPr>
        <w:rFonts w:ascii="Courier New" w:hAnsi="Courier New" w:hint="default"/>
      </w:rPr>
    </w:lvl>
    <w:lvl w:ilvl="8" w:tplc="CCCAF96C">
      <w:start w:val="1"/>
      <w:numFmt w:val="bullet"/>
      <w:lvlText w:val=""/>
      <w:lvlJc w:val="left"/>
      <w:pPr>
        <w:ind w:left="6120" w:hanging="360"/>
      </w:pPr>
      <w:rPr>
        <w:rFonts w:ascii="Wingdings" w:hAnsi="Wingdings" w:hint="default"/>
      </w:rPr>
    </w:lvl>
  </w:abstractNum>
  <w:abstractNum w:abstractNumId="5" w15:restartNumberingAfterBreak="0">
    <w:nsid w:val="48AA5985"/>
    <w:multiLevelType w:val="hybridMultilevel"/>
    <w:tmpl w:val="F7AC46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E0BCF8"/>
    <w:multiLevelType w:val="hybridMultilevel"/>
    <w:tmpl w:val="3D3A319E"/>
    <w:lvl w:ilvl="0" w:tplc="D3F04D78">
      <w:start w:val="1"/>
      <w:numFmt w:val="bullet"/>
      <w:lvlText w:val=""/>
      <w:lvlJc w:val="left"/>
      <w:pPr>
        <w:ind w:left="360" w:hanging="360"/>
      </w:pPr>
      <w:rPr>
        <w:rFonts w:ascii="Symbol" w:hAnsi="Symbol" w:hint="default"/>
      </w:rPr>
    </w:lvl>
    <w:lvl w:ilvl="1" w:tplc="82B02DA2">
      <w:start w:val="1"/>
      <w:numFmt w:val="bullet"/>
      <w:lvlText w:val="o"/>
      <w:lvlJc w:val="left"/>
      <w:pPr>
        <w:ind w:left="1080" w:hanging="360"/>
      </w:pPr>
      <w:rPr>
        <w:rFonts w:ascii="Courier New" w:hAnsi="Courier New" w:hint="default"/>
      </w:rPr>
    </w:lvl>
    <w:lvl w:ilvl="2" w:tplc="0F463200">
      <w:start w:val="1"/>
      <w:numFmt w:val="bullet"/>
      <w:lvlText w:val=""/>
      <w:lvlJc w:val="left"/>
      <w:pPr>
        <w:ind w:left="1800" w:hanging="360"/>
      </w:pPr>
      <w:rPr>
        <w:rFonts w:ascii="Wingdings" w:hAnsi="Wingdings" w:hint="default"/>
      </w:rPr>
    </w:lvl>
    <w:lvl w:ilvl="3" w:tplc="8E4C6E0A">
      <w:start w:val="1"/>
      <w:numFmt w:val="bullet"/>
      <w:lvlText w:val=""/>
      <w:lvlJc w:val="left"/>
      <w:pPr>
        <w:ind w:left="2520" w:hanging="360"/>
      </w:pPr>
      <w:rPr>
        <w:rFonts w:ascii="Symbol" w:hAnsi="Symbol" w:hint="default"/>
      </w:rPr>
    </w:lvl>
    <w:lvl w:ilvl="4" w:tplc="FA647F62">
      <w:start w:val="1"/>
      <w:numFmt w:val="bullet"/>
      <w:lvlText w:val="o"/>
      <w:lvlJc w:val="left"/>
      <w:pPr>
        <w:ind w:left="3240" w:hanging="360"/>
      </w:pPr>
      <w:rPr>
        <w:rFonts w:ascii="Courier New" w:hAnsi="Courier New" w:hint="default"/>
      </w:rPr>
    </w:lvl>
    <w:lvl w:ilvl="5" w:tplc="4DD434DA">
      <w:start w:val="1"/>
      <w:numFmt w:val="bullet"/>
      <w:lvlText w:val=""/>
      <w:lvlJc w:val="left"/>
      <w:pPr>
        <w:ind w:left="3960" w:hanging="360"/>
      </w:pPr>
      <w:rPr>
        <w:rFonts w:ascii="Wingdings" w:hAnsi="Wingdings" w:hint="default"/>
      </w:rPr>
    </w:lvl>
    <w:lvl w:ilvl="6" w:tplc="EF7C1FEA">
      <w:start w:val="1"/>
      <w:numFmt w:val="bullet"/>
      <w:lvlText w:val=""/>
      <w:lvlJc w:val="left"/>
      <w:pPr>
        <w:ind w:left="4680" w:hanging="360"/>
      </w:pPr>
      <w:rPr>
        <w:rFonts w:ascii="Symbol" w:hAnsi="Symbol" w:hint="default"/>
      </w:rPr>
    </w:lvl>
    <w:lvl w:ilvl="7" w:tplc="DC1CBCAC">
      <w:start w:val="1"/>
      <w:numFmt w:val="bullet"/>
      <w:lvlText w:val="o"/>
      <w:lvlJc w:val="left"/>
      <w:pPr>
        <w:ind w:left="5400" w:hanging="360"/>
      </w:pPr>
      <w:rPr>
        <w:rFonts w:ascii="Courier New" w:hAnsi="Courier New" w:hint="default"/>
      </w:rPr>
    </w:lvl>
    <w:lvl w:ilvl="8" w:tplc="CC569902">
      <w:start w:val="1"/>
      <w:numFmt w:val="bullet"/>
      <w:lvlText w:val=""/>
      <w:lvlJc w:val="left"/>
      <w:pPr>
        <w:ind w:left="6120" w:hanging="360"/>
      </w:pPr>
      <w:rPr>
        <w:rFonts w:ascii="Wingdings" w:hAnsi="Wingdings" w:hint="default"/>
      </w:rPr>
    </w:lvl>
  </w:abstractNum>
  <w:abstractNum w:abstractNumId="7" w15:restartNumberingAfterBreak="0">
    <w:nsid w:val="626A3C1D"/>
    <w:multiLevelType w:val="hybridMultilevel"/>
    <w:tmpl w:val="BCCC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022BA"/>
    <w:multiLevelType w:val="multilevel"/>
    <w:tmpl w:val="F8DE11F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5E3F8D"/>
    <w:multiLevelType w:val="hybridMultilevel"/>
    <w:tmpl w:val="D9C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74DB7"/>
    <w:multiLevelType w:val="hybridMultilevel"/>
    <w:tmpl w:val="0692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2B279"/>
    <w:multiLevelType w:val="hybridMultilevel"/>
    <w:tmpl w:val="C390E3E2"/>
    <w:lvl w:ilvl="0" w:tplc="F9BEB2A8">
      <w:start w:val="1"/>
      <w:numFmt w:val="bullet"/>
      <w:lvlText w:val=""/>
      <w:lvlJc w:val="left"/>
      <w:pPr>
        <w:ind w:left="360" w:hanging="360"/>
      </w:pPr>
      <w:rPr>
        <w:rFonts w:ascii="Symbol" w:hAnsi="Symbol" w:hint="default"/>
      </w:rPr>
    </w:lvl>
    <w:lvl w:ilvl="1" w:tplc="7A662548">
      <w:start w:val="1"/>
      <w:numFmt w:val="bullet"/>
      <w:lvlText w:val="o"/>
      <w:lvlJc w:val="left"/>
      <w:pPr>
        <w:ind w:left="1080" w:hanging="360"/>
      </w:pPr>
      <w:rPr>
        <w:rFonts w:ascii="Courier New" w:hAnsi="Courier New" w:hint="default"/>
      </w:rPr>
    </w:lvl>
    <w:lvl w:ilvl="2" w:tplc="93C46B14">
      <w:start w:val="1"/>
      <w:numFmt w:val="bullet"/>
      <w:lvlText w:val=""/>
      <w:lvlJc w:val="left"/>
      <w:pPr>
        <w:ind w:left="1800" w:hanging="360"/>
      </w:pPr>
      <w:rPr>
        <w:rFonts w:ascii="Wingdings" w:hAnsi="Wingdings" w:hint="default"/>
      </w:rPr>
    </w:lvl>
    <w:lvl w:ilvl="3" w:tplc="463493C0">
      <w:start w:val="1"/>
      <w:numFmt w:val="bullet"/>
      <w:lvlText w:val=""/>
      <w:lvlJc w:val="left"/>
      <w:pPr>
        <w:ind w:left="2520" w:hanging="360"/>
      </w:pPr>
      <w:rPr>
        <w:rFonts w:ascii="Symbol" w:hAnsi="Symbol" w:hint="default"/>
      </w:rPr>
    </w:lvl>
    <w:lvl w:ilvl="4" w:tplc="959E674C">
      <w:start w:val="1"/>
      <w:numFmt w:val="bullet"/>
      <w:lvlText w:val="o"/>
      <w:lvlJc w:val="left"/>
      <w:pPr>
        <w:ind w:left="3240" w:hanging="360"/>
      </w:pPr>
      <w:rPr>
        <w:rFonts w:ascii="Courier New" w:hAnsi="Courier New" w:hint="default"/>
      </w:rPr>
    </w:lvl>
    <w:lvl w:ilvl="5" w:tplc="347CFA0A">
      <w:start w:val="1"/>
      <w:numFmt w:val="bullet"/>
      <w:lvlText w:val=""/>
      <w:lvlJc w:val="left"/>
      <w:pPr>
        <w:ind w:left="3960" w:hanging="360"/>
      </w:pPr>
      <w:rPr>
        <w:rFonts w:ascii="Wingdings" w:hAnsi="Wingdings" w:hint="default"/>
      </w:rPr>
    </w:lvl>
    <w:lvl w:ilvl="6" w:tplc="1E9CC5DC">
      <w:start w:val="1"/>
      <w:numFmt w:val="bullet"/>
      <w:lvlText w:val=""/>
      <w:lvlJc w:val="left"/>
      <w:pPr>
        <w:ind w:left="4680" w:hanging="360"/>
      </w:pPr>
      <w:rPr>
        <w:rFonts w:ascii="Symbol" w:hAnsi="Symbol" w:hint="default"/>
      </w:rPr>
    </w:lvl>
    <w:lvl w:ilvl="7" w:tplc="FC32A408">
      <w:start w:val="1"/>
      <w:numFmt w:val="bullet"/>
      <w:lvlText w:val="o"/>
      <w:lvlJc w:val="left"/>
      <w:pPr>
        <w:ind w:left="5400" w:hanging="360"/>
      </w:pPr>
      <w:rPr>
        <w:rFonts w:ascii="Courier New" w:hAnsi="Courier New" w:hint="default"/>
      </w:rPr>
    </w:lvl>
    <w:lvl w:ilvl="8" w:tplc="5914DD5A">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8"/>
  </w:num>
  <w:num w:numId="4">
    <w:abstractNumId w:val="2"/>
  </w:num>
  <w:num w:numId="5">
    <w:abstractNumId w:val="7"/>
  </w:num>
  <w:num w:numId="6">
    <w:abstractNumId w:val="3"/>
  </w:num>
  <w:num w:numId="7">
    <w:abstractNumId w:val="10"/>
  </w:num>
  <w:num w:numId="8">
    <w:abstractNumId w:val="9"/>
  </w:num>
  <w:num w:numId="9">
    <w:abstractNumId w:val="4"/>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FF"/>
    <w:rsid w:val="000147B6"/>
    <w:rsid w:val="00053AD1"/>
    <w:rsid w:val="000A0F6A"/>
    <w:rsid w:val="000D5206"/>
    <w:rsid w:val="00185820"/>
    <w:rsid w:val="001B0216"/>
    <w:rsid w:val="001E5D11"/>
    <w:rsid w:val="00206C64"/>
    <w:rsid w:val="0021587E"/>
    <w:rsid w:val="002215DD"/>
    <w:rsid w:val="002F19AF"/>
    <w:rsid w:val="00311D74"/>
    <w:rsid w:val="00317783"/>
    <w:rsid w:val="00351105"/>
    <w:rsid w:val="00367CD9"/>
    <w:rsid w:val="003A467D"/>
    <w:rsid w:val="003D6AED"/>
    <w:rsid w:val="00400BC7"/>
    <w:rsid w:val="004832F8"/>
    <w:rsid w:val="004C3F1B"/>
    <w:rsid w:val="004C5EF7"/>
    <w:rsid w:val="004F035F"/>
    <w:rsid w:val="0052115D"/>
    <w:rsid w:val="0054597C"/>
    <w:rsid w:val="00551020"/>
    <w:rsid w:val="005717BD"/>
    <w:rsid w:val="0059749B"/>
    <w:rsid w:val="006967BB"/>
    <w:rsid w:val="00803EDC"/>
    <w:rsid w:val="008951C2"/>
    <w:rsid w:val="008A00AB"/>
    <w:rsid w:val="008C5C71"/>
    <w:rsid w:val="008F60DD"/>
    <w:rsid w:val="009013E2"/>
    <w:rsid w:val="0094240A"/>
    <w:rsid w:val="00951F2F"/>
    <w:rsid w:val="00957130"/>
    <w:rsid w:val="009B059F"/>
    <w:rsid w:val="00A75B1F"/>
    <w:rsid w:val="00BD3963"/>
    <w:rsid w:val="00C33BA9"/>
    <w:rsid w:val="00C841EA"/>
    <w:rsid w:val="00D22E03"/>
    <w:rsid w:val="00DA6190"/>
    <w:rsid w:val="00E11814"/>
    <w:rsid w:val="00E2362B"/>
    <w:rsid w:val="00EC4A38"/>
    <w:rsid w:val="00F13426"/>
    <w:rsid w:val="00F13D14"/>
    <w:rsid w:val="00F62BD8"/>
    <w:rsid w:val="00F93DFF"/>
    <w:rsid w:val="00FD1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8A93D"/>
  <w15:chartTrackingRefBased/>
  <w15:docId w15:val="{68BD9E9F-9E12-49C8-B11C-3D34CBF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DFF"/>
  </w:style>
  <w:style w:type="paragraph" w:styleId="Heading1">
    <w:name w:val="heading 1"/>
    <w:basedOn w:val="Normal"/>
    <w:next w:val="Normal"/>
    <w:link w:val="Heading1Char"/>
    <w:uiPriority w:val="9"/>
    <w:qFormat/>
    <w:rsid w:val="00F93DFF"/>
    <w:pPr>
      <w:keepNext/>
      <w:keepLines/>
      <w:spacing w:before="240" w:after="0" w:line="256" w:lineRule="auto"/>
      <w:outlineLvl w:val="0"/>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FF"/>
    <w:rPr>
      <w:rFonts w:ascii="Arial" w:eastAsiaTheme="majorEastAsia" w:hAnsi="Arial" w:cs="Arial"/>
      <w:b/>
      <w:color w:val="2F5496" w:themeColor="accent1" w:themeShade="BF"/>
      <w:sz w:val="32"/>
      <w:szCs w:val="32"/>
    </w:rPr>
  </w:style>
  <w:style w:type="paragraph" w:styleId="Header">
    <w:name w:val="header"/>
    <w:basedOn w:val="Normal"/>
    <w:link w:val="HeaderChar"/>
    <w:uiPriority w:val="99"/>
    <w:unhideWhenUsed/>
    <w:rsid w:val="00F93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DFF"/>
  </w:style>
  <w:style w:type="paragraph" w:styleId="ListParagraph">
    <w:name w:val="List Paragraph"/>
    <w:basedOn w:val="Normal"/>
    <w:uiPriority w:val="34"/>
    <w:qFormat/>
    <w:rsid w:val="00F93DFF"/>
    <w:pPr>
      <w:spacing w:line="256" w:lineRule="auto"/>
      <w:ind w:left="720"/>
      <w:contextualSpacing/>
    </w:pPr>
    <w:rPr>
      <w:rFonts w:ascii="Arial" w:hAnsi="Arial" w:cstheme="majorBidi"/>
      <w:color w:val="000000" w:themeColor="text1"/>
      <w:sz w:val="24"/>
      <w:szCs w:val="32"/>
    </w:rPr>
  </w:style>
  <w:style w:type="paragraph" w:styleId="Footer">
    <w:name w:val="footer"/>
    <w:basedOn w:val="Normal"/>
    <w:link w:val="FooterChar"/>
    <w:uiPriority w:val="99"/>
    <w:unhideWhenUsed/>
    <w:rsid w:val="00F93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DFF"/>
  </w:style>
  <w:style w:type="character" w:customStyle="1" w:styleId="eop">
    <w:name w:val="eop"/>
    <w:basedOn w:val="DefaultParagraphFont"/>
    <w:rsid w:val="0059749B"/>
  </w:style>
  <w:style w:type="character" w:styleId="CommentReference">
    <w:name w:val="annotation reference"/>
    <w:basedOn w:val="DefaultParagraphFont"/>
    <w:uiPriority w:val="99"/>
    <w:semiHidden/>
    <w:unhideWhenUsed/>
    <w:rsid w:val="0059749B"/>
    <w:rPr>
      <w:sz w:val="16"/>
      <w:szCs w:val="16"/>
    </w:rPr>
  </w:style>
  <w:style w:type="paragraph" w:styleId="CommentText">
    <w:name w:val="annotation text"/>
    <w:basedOn w:val="Normal"/>
    <w:link w:val="CommentTextChar"/>
    <w:uiPriority w:val="99"/>
    <w:unhideWhenUsed/>
    <w:rsid w:val="0059749B"/>
    <w:pPr>
      <w:spacing w:line="240" w:lineRule="auto"/>
    </w:pPr>
    <w:rPr>
      <w:sz w:val="20"/>
      <w:szCs w:val="20"/>
    </w:rPr>
  </w:style>
  <w:style w:type="character" w:customStyle="1" w:styleId="CommentTextChar">
    <w:name w:val="Comment Text Char"/>
    <w:basedOn w:val="DefaultParagraphFont"/>
    <w:link w:val="CommentText"/>
    <w:uiPriority w:val="99"/>
    <w:rsid w:val="0059749B"/>
    <w:rPr>
      <w:sz w:val="20"/>
      <w:szCs w:val="20"/>
    </w:rPr>
  </w:style>
  <w:style w:type="paragraph" w:styleId="BalloonText">
    <w:name w:val="Balloon Text"/>
    <w:basedOn w:val="Normal"/>
    <w:link w:val="BalloonTextChar"/>
    <w:uiPriority w:val="99"/>
    <w:semiHidden/>
    <w:unhideWhenUsed/>
    <w:rsid w:val="00597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9B"/>
    <w:rPr>
      <w:rFonts w:ascii="Segoe UI" w:hAnsi="Segoe UI" w:cs="Segoe UI"/>
      <w:sz w:val="18"/>
      <w:szCs w:val="18"/>
    </w:rPr>
  </w:style>
  <w:style w:type="character" w:styleId="Hyperlink">
    <w:name w:val="Hyperlink"/>
    <w:basedOn w:val="DefaultParagraphFont"/>
    <w:uiPriority w:val="99"/>
    <w:unhideWhenUsed/>
    <w:rsid w:val="00E2362B"/>
    <w:rPr>
      <w:color w:val="0563C1" w:themeColor="hyperlink"/>
      <w:u w:val="single"/>
    </w:rPr>
  </w:style>
  <w:style w:type="character" w:styleId="UnresolvedMention">
    <w:name w:val="Unresolved Mention"/>
    <w:basedOn w:val="DefaultParagraphFont"/>
    <w:uiPriority w:val="99"/>
    <w:semiHidden/>
    <w:unhideWhenUsed/>
    <w:rsid w:val="00E2362B"/>
    <w:rPr>
      <w:color w:val="605E5C"/>
      <w:shd w:val="clear" w:color="auto" w:fill="E1DFDD"/>
    </w:rPr>
  </w:style>
  <w:style w:type="character" w:styleId="FollowedHyperlink">
    <w:name w:val="FollowedHyperlink"/>
    <w:basedOn w:val="DefaultParagraphFont"/>
    <w:uiPriority w:val="99"/>
    <w:semiHidden/>
    <w:unhideWhenUsed/>
    <w:rsid w:val="00206C64"/>
    <w:rPr>
      <w:color w:val="954F72" w:themeColor="followedHyperlink"/>
      <w:u w:val="single"/>
    </w:rPr>
  </w:style>
  <w:style w:type="table" w:styleId="TableGrid">
    <w:name w:val="Table Grid"/>
    <w:basedOn w:val="TableNormal"/>
    <w:uiPriority w:val="39"/>
    <w:rsid w:val="008A0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62BD8"/>
  </w:style>
  <w:style w:type="character" w:styleId="Strong">
    <w:name w:val="Strong"/>
    <w:basedOn w:val="DefaultParagraphFont"/>
    <w:uiPriority w:val="22"/>
    <w:qFormat/>
    <w:rsid w:val="00F62BD8"/>
    <w:rPr>
      <w:b/>
      <w:bCs/>
    </w:rPr>
  </w:style>
  <w:style w:type="character" w:styleId="Emphasis">
    <w:name w:val="Emphasis"/>
    <w:basedOn w:val="DefaultParagraphFont"/>
    <w:uiPriority w:val="20"/>
    <w:qFormat/>
    <w:rsid w:val="00317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ommunitysolutionsnl.org.uk/wp-content/uploads/Demonstrating-Impact-Evaluation-Toolkit.pdf" TargetMode="External"/><Relationship Id="rId26" Type="http://schemas.openxmlformats.org/officeDocument/2006/relationships/hyperlink" Target="https://organizingengagement.org/models/ladder-of-citizen-participation/"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ommunitysolutionsnl.org.uk/" TargetMode="External"/><Relationship Id="rId25" Type="http://schemas.openxmlformats.org/officeDocument/2006/relationships/hyperlink" Target="https://www.coproductionscotland.org.uk/what-is-copr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png"/><Relationship Id="rId29" Type="http://schemas.openxmlformats.org/officeDocument/2006/relationships/hyperlink" Target="https://schoolofpoliticalscience.com/new-public-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oluntaryactionnorthlanarkshire.org/article/about-community-solu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humanlearning.systems/overview/" TargetMode="External"/><Relationship Id="rId28" Type="http://schemas.openxmlformats.org/officeDocument/2006/relationships/hyperlink" Target="https://www.centreforpublicimpact.org/assets/documents/hls-real-world.pdf" TargetMode="External"/><Relationship Id="rId10" Type="http://schemas.openxmlformats.org/officeDocument/2006/relationships/endnotes" Target="endnotes.xml"/><Relationship Id="rId19" Type="http://schemas.openxmlformats.org/officeDocument/2006/relationships/hyperlink" Target="https://www.humanlearning.systems/overview/"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communitysolutionsnl.org.uk/pmeli-resources/" TargetMode="External"/><Relationship Id="rId27" Type="http://schemas.openxmlformats.org/officeDocument/2006/relationships/hyperlink" Target="https://www.scdc.org.uk/what/national-standards"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E3AE-950B-4C18-A904-796E9B2EC972}">
  <ds:schemaRefs>
    <ds:schemaRef ds:uri="http://schemas.microsoft.com/sharepoint/v3/contenttype/forms"/>
  </ds:schemaRefs>
</ds:datastoreItem>
</file>

<file path=customXml/itemProps2.xml><?xml version="1.0" encoding="utf-8"?>
<ds:datastoreItem xmlns:ds="http://schemas.openxmlformats.org/officeDocument/2006/customXml" ds:itemID="{54DF1411-C66A-43CF-AFD1-A3544BA5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3E9BD-1052-4B5F-A5CC-73F1A9238F28}">
  <ds:schemaRefs>
    <ds:schemaRef ds:uri="http://www.w3.org/XML/1998/namespace"/>
    <ds:schemaRef ds:uri="http://purl.org/dc/dcmitype/"/>
    <ds:schemaRef ds:uri="http://schemas.microsoft.com/office/2006/metadata/properties"/>
    <ds:schemaRef ds:uri="055be640-36f5-4a0d-bcb1-8db267bd70c6"/>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c387343a-69be-4b24-858f-e4fd717b9f39"/>
    <ds:schemaRef ds:uri="http://purl.org/dc/terms/"/>
  </ds:schemaRefs>
</ds:datastoreItem>
</file>

<file path=customXml/itemProps4.xml><?xml version="1.0" encoding="utf-8"?>
<ds:datastoreItem xmlns:ds="http://schemas.openxmlformats.org/officeDocument/2006/customXml" ds:itemID="{4A7E1511-1E29-4078-9887-DB036B70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14</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Thomson</dc:creator>
  <cp:keywords/>
  <dc:description/>
  <cp:lastModifiedBy>Rebecca Thomson</cp:lastModifiedBy>
  <cp:revision>9</cp:revision>
  <dcterms:created xsi:type="dcterms:W3CDTF">2025-01-28T16:08:00Z</dcterms:created>
  <dcterms:modified xsi:type="dcterms:W3CDTF">2025-02-10T11:13:00Z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