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51DC" w14:textId="77777777" w:rsidR="00401D43" w:rsidRDefault="00401D43" w:rsidP="00401D43">
      <w:pPr>
        <w:rPr>
          <w:rFonts w:cs="Arial"/>
          <w:szCs w:val="24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2A5D24" wp14:editId="6643E346">
                <wp:simplePos x="0" y="0"/>
                <wp:positionH relativeFrom="column">
                  <wp:posOffset>-12467645</wp:posOffset>
                </wp:positionH>
                <wp:positionV relativeFrom="paragraph">
                  <wp:posOffset>-174929</wp:posOffset>
                </wp:positionV>
                <wp:extent cx="34465962" cy="19521727"/>
                <wp:effectExtent l="0" t="0" r="14605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5962" cy="19521727"/>
                          <a:chOff x="0" y="0"/>
                          <a:chExt cx="34465962" cy="19521727"/>
                        </a:xfrm>
                      </wpg:grpSpPr>
                      <wps:wsp>
                        <wps:cNvPr id="11" name="Freeform: Shape 10">
                          <a:extLst>
                            <a:ext uri="{FF2B5EF4-FFF2-40B4-BE49-F238E27FC236}">
                              <a16:creationId xmlns:a16="http://schemas.microsoft.com/office/drawing/2014/main" id="{B41CE0BA-3162-4F65-B6D6-6154E067D831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7394511" cy="19068416"/>
                          </a:xfrm>
                          <a:custGeom>
                            <a:avLst/>
                            <a:gdLst>
                              <a:gd name="connsiteX0" fmla="*/ 9534208 w 17394511"/>
                              <a:gd name="connsiteY0" fmla="*/ 0 h 19068416"/>
                              <a:gd name="connsiteX1" fmla="*/ 17174306 w 17394511"/>
                              <a:gd name="connsiteY1" fmla="*/ 3829740 h 19068416"/>
                              <a:gd name="connsiteX2" fmla="*/ 17394511 w 17394511"/>
                              <a:gd name="connsiteY2" fmla="*/ 4139402 h 19068416"/>
                              <a:gd name="connsiteX3" fmla="*/ 17289049 w 17394511"/>
                              <a:gd name="connsiteY3" fmla="*/ 4273605 h 19068416"/>
                              <a:gd name="connsiteX4" fmla="*/ 15394940 w 17394511"/>
                              <a:gd name="connsiteY4" fmla="*/ 9978073 h 19068416"/>
                              <a:gd name="connsiteX5" fmla="*/ 17023232 w 17394511"/>
                              <a:gd name="connsiteY5" fmla="*/ 15308740 h 19068416"/>
                              <a:gd name="connsiteX6" fmla="*/ 17068843 w 17394511"/>
                              <a:gd name="connsiteY6" fmla="*/ 15372880 h 19068416"/>
                              <a:gd name="connsiteX7" fmla="*/ 16891266 w 17394511"/>
                              <a:gd name="connsiteY7" fmla="*/ 15598850 h 19068416"/>
                              <a:gd name="connsiteX8" fmla="*/ 9534208 w 17394511"/>
                              <a:gd name="connsiteY8" fmla="*/ 19068416 h 19068416"/>
                              <a:gd name="connsiteX9" fmla="*/ 0 w 17394511"/>
                              <a:gd name="connsiteY9" fmla="*/ 9534208 h 19068416"/>
                              <a:gd name="connsiteX10" fmla="*/ 9534208 w 17394511"/>
                              <a:gd name="connsiteY10" fmla="*/ 0 h 19068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7394511" h="19068416">
                                <a:moveTo>
                                  <a:pt x="9534208" y="0"/>
                                </a:moveTo>
                                <a:cubicBezTo>
                                  <a:pt x="12660656" y="0"/>
                                  <a:pt x="15435628" y="1504852"/>
                                  <a:pt x="17174306" y="3829740"/>
                                </a:cubicBezTo>
                                <a:lnTo>
                                  <a:pt x="17394511" y="4139402"/>
                                </a:lnTo>
                                <a:lnTo>
                                  <a:pt x="17289049" y="4273605"/>
                                </a:lnTo>
                                <a:cubicBezTo>
                                  <a:pt x="16099427" y="5864317"/>
                                  <a:pt x="15394940" y="7838924"/>
                                  <a:pt x="15394940" y="9978073"/>
                                </a:cubicBezTo>
                                <a:cubicBezTo>
                                  <a:pt x="15394940" y="11952672"/>
                                  <a:pt x="15995213" y="13787070"/>
                                  <a:pt x="17023232" y="15308740"/>
                                </a:cubicBezTo>
                                <a:lnTo>
                                  <a:pt x="17068843" y="15372880"/>
                                </a:lnTo>
                                <a:lnTo>
                                  <a:pt x="16891266" y="15598850"/>
                                </a:lnTo>
                                <a:cubicBezTo>
                                  <a:pt x="15142552" y="17717802"/>
                                  <a:pt x="12496106" y="19068416"/>
                                  <a:pt x="9534208" y="19068416"/>
                                </a:cubicBezTo>
                                <a:cubicBezTo>
                                  <a:pt x="4268609" y="19068416"/>
                                  <a:pt x="0" y="14799806"/>
                                  <a:pt x="0" y="9534208"/>
                                </a:cubicBezTo>
                                <a:cubicBezTo>
                                  <a:pt x="0" y="4268611"/>
                                  <a:pt x="4268609" y="0"/>
                                  <a:pt x="9534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FDF"/>
                          </a:solidFill>
                          <a:ln>
                            <a:solidFill>
                              <a:srgbClr val="009F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5385774" y="453225"/>
                            <a:ext cx="19068502" cy="19068502"/>
                          </a:xfrm>
                          <a:prstGeom prst="ellipse">
                            <a:avLst/>
                          </a:prstGeom>
                          <a:solidFill>
                            <a:srgbClr val="FCAF17"/>
                          </a:solidFill>
                          <a:ln>
                            <a:solidFill>
                              <a:srgbClr val="FCAF1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2">
                          <a:extLst>
                            <a:ext uri="{FF2B5EF4-FFF2-40B4-BE49-F238E27FC236}">
                              <a16:creationId xmlns:a16="http://schemas.microsoft.com/office/drawing/2014/main" id="{76F32D5A-361C-4284-A9B0-DF5E42AB061C}"/>
                            </a:ext>
                          </a:extLst>
                        </wps:cNvPr>
                        <wps:cNvSpPr/>
                        <wps:spPr>
                          <a:xfrm>
                            <a:off x="17071450" y="429371"/>
                            <a:ext cx="17394512" cy="19068417"/>
                          </a:xfrm>
                          <a:custGeom>
                            <a:avLst/>
                            <a:gdLst>
                              <a:gd name="connsiteX0" fmla="*/ 7860304 w 17394512"/>
                              <a:gd name="connsiteY0" fmla="*/ 0 h 19068417"/>
                              <a:gd name="connsiteX1" fmla="*/ 17394512 w 17394512"/>
                              <a:gd name="connsiteY1" fmla="*/ 9534208 h 19068417"/>
                              <a:gd name="connsiteX2" fmla="*/ 7860304 w 17394512"/>
                              <a:gd name="connsiteY2" fmla="*/ 19068417 h 19068417"/>
                              <a:gd name="connsiteX3" fmla="*/ 220206 w 17394512"/>
                              <a:gd name="connsiteY3" fmla="*/ 15238677 h 19068417"/>
                              <a:gd name="connsiteX4" fmla="*/ 0 w 17394512"/>
                              <a:gd name="connsiteY4" fmla="*/ 14929015 h 19068417"/>
                              <a:gd name="connsiteX5" fmla="*/ 105462 w 17394512"/>
                              <a:gd name="connsiteY5" fmla="*/ 14794812 h 19068417"/>
                              <a:gd name="connsiteX6" fmla="*/ 1999571 w 17394512"/>
                              <a:gd name="connsiteY6" fmla="*/ 9090343 h 19068417"/>
                              <a:gd name="connsiteX7" fmla="*/ 371278 w 17394512"/>
                              <a:gd name="connsiteY7" fmla="*/ 3759677 h 19068417"/>
                              <a:gd name="connsiteX8" fmla="*/ 325668 w 17394512"/>
                              <a:gd name="connsiteY8" fmla="*/ 3695538 h 19068417"/>
                              <a:gd name="connsiteX9" fmla="*/ 503246 w 17394512"/>
                              <a:gd name="connsiteY9" fmla="*/ 3469567 h 19068417"/>
                              <a:gd name="connsiteX10" fmla="*/ 7860304 w 17394512"/>
                              <a:gd name="connsiteY10" fmla="*/ 0 h 190684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7394512" h="19068417">
                                <a:moveTo>
                                  <a:pt x="7860304" y="0"/>
                                </a:moveTo>
                                <a:cubicBezTo>
                                  <a:pt x="13125902" y="0"/>
                                  <a:pt x="17394512" y="4268610"/>
                                  <a:pt x="17394512" y="9534208"/>
                                </a:cubicBezTo>
                                <a:cubicBezTo>
                                  <a:pt x="17394512" y="14799806"/>
                                  <a:pt x="13125902" y="19068417"/>
                                  <a:pt x="7860304" y="19068417"/>
                                </a:cubicBezTo>
                                <a:cubicBezTo>
                                  <a:pt x="4733855" y="19068417"/>
                                  <a:pt x="1958884" y="17563565"/>
                                  <a:pt x="220206" y="15238677"/>
                                </a:cubicBezTo>
                                <a:lnTo>
                                  <a:pt x="0" y="14929015"/>
                                </a:lnTo>
                                <a:lnTo>
                                  <a:pt x="105462" y="14794812"/>
                                </a:lnTo>
                                <a:cubicBezTo>
                                  <a:pt x="1295084" y="13204100"/>
                                  <a:pt x="1999571" y="11229492"/>
                                  <a:pt x="1999571" y="9090343"/>
                                </a:cubicBezTo>
                                <a:cubicBezTo>
                                  <a:pt x="1999571" y="7115744"/>
                                  <a:pt x="1399298" y="5281346"/>
                                  <a:pt x="371278" y="3759677"/>
                                </a:cubicBezTo>
                                <a:lnTo>
                                  <a:pt x="325668" y="3695538"/>
                                </a:lnTo>
                                <a:lnTo>
                                  <a:pt x="503246" y="3469567"/>
                                </a:lnTo>
                                <a:cubicBezTo>
                                  <a:pt x="2251960" y="1350615"/>
                                  <a:pt x="4898405" y="0"/>
                                  <a:pt x="78603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5BA1"/>
                          </a:solidFill>
                          <a:ln>
                            <a:solidFill>
                              <a:srgbClr val="EF5BA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3466768" y="3657600"/>
                            <a:ext cx="12060621" cy="12060621"/>
                          </a:xfrm>
                          <a:prstGeom prst="ellipse">
                            <a:avLst/>
                          </a:prstGeom>
                          <a:solidFill>
                            <a:srgbClr val="B2D235"/>
                          </a:solidFill>
                          <a:ln>
                            <a:solidFill>
                              <a:srgbClr val="B2D2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473732" y="8261406"/>
                            <a:ext cx="7667625" cy="1797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17013" id="Group 4" o:spid="_x0000_s1026" style="position:absolute;margin-left:-981.7pt;margin-top:-13.75pt;width:2713.85pt;height:1537.15pt;z-index:251667456" coordsize="344659,19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">
                <v:shape id="Freeform: Shape 10" o:spid="_x0000_s1027" style="position:absolute;width:173945;height:190684;visibility:visible;mso-wrap-style:square;v-text-anchor:middle" coordsize="17394511,19068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" path="m9534208,v3126448,,5901420,1504852,7640098,3829740l17394511,4139402r-105462,134203c16099427,5864317,15394940,7838924,15394940,9978073v,1974599,600273,3808997,1628292,5330667l17068843,15372880r-177577,225970c15142552,17717802,12496106,19068416,9534208,19068416,4268609,19068416,,14799806,,9534208,,4268611,4268609,,9534208,xe" fillcolor="#009fdf" strokecolor="#009fdf" strokeweight="1pt">
                  <v:stroke joinstyle="miter"/>
                  <v:path arrowok="t" o:connecttype="custom" o:connectlocs="9534208,0;17174306,3829740;17394511,4139402;17289049,4273605;15394940,9978073;17023232,15308740;17068843,15372880;16891266,15598850;9534208,19068416;0,9534208;9534208,0" o:connectangles="0,0,0,0,0,0,0,0,0,0,0"/>
                </v:shape>
                <v:oval id="Oval 10" o:spid="_x0000_s1028" style="position:absolute;left:153857;top:4532;width:190685;height:190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" fillcolor="#fcaf17" strokecolor="#fcaf17" strokeweight="1pt">
                  <v:stroke joinstyle="miter"/>
                </v:oval>
                <v:shape id="Freeform: Shape 12" o:spid="_x0000_s1029" style="position:absolute;left:170714;top:4293;width:173945;height:190684;visibility:visible;mso-wrap-style:square;v-text-anchor:middle" coordsize="17394512,1906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" path="m7860304,v5265598,,9534208,4268610,9534208,9534208c17394512,14799806,13125902,19068417,7860304,19068417v-3126449,,-5901420,-1504852,-7640098,-3829740l,14929015r105462,-134203c1295084,13204100,1999571,11229492,1999571,9090343v,-1974599,-600273,-3808997,-1628293,-5330666l325668,3695538,503246,3469567c2251960,1350615,4898405,,7860304,xe" fillcolor="#ef5ba1" strokecolor="#ef5ba1" strokeweight="1pt">
                  <v:stroke joinstyle="miter"/>
                  <v:path arrowok="t" o:connecttype="custom" o:connectlocs="7860304,0;17394512,9534208;7860304,19068417;220206,15238677;0,14929015;105462,14794812;1999571,9090343;371278,3759677;325668,3695538;503246,3469567;7860304,0" o:connectangles="0,0,0,0,0,0,0,0,0,0,0"/>
                </v:shape>
                <v:oval id="Oval 7" o:spid="_x0000_s1030" style="position:absolute;left:34667;top:36576;width:120606;height:120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" fillcolor="#b2d235" strokecolor="#b2d235" strokeweight="1pt">
                  <v:stroke joinstyle="miter"/>
                </v:oval>
                <v:rect id="Rectangle 9" o:spid="_x0000_s1031" style="position:absolute;left:114737;top:82614;width:76676;height:17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" fillcolor="white [3212]" strokecolor="#002060" strokeweight="4.5pt"/>
              </v:group>
            </w:pict>
          </mc:Fallback>
        </mc:AlternateContent>
      </w:r>
      <w:r>
        <w:rPr>
          <w:rFonts w:cs="Arial"/>
          <w:noProof/>
        </w:rPr>
        <w:drawing>
          <wp:anchor distT="0" distB="0" distL="114300" distR="114300" simplePos="0" relativeHeight="251658245" behindDoc="0" locked="0" layoutInCell="1" allowOverlap="1" wp14:anchorId="5572F348" wp14:editId="35EBFEDA">
            <wp:simplePos x="0" y="0"/>
            <wp:positionH relativeFrom="column">
              <wp:posOffset>3962400</wp:posOffset>
            </wp:positionH>
            <wp:positionV relativeFrom="paragraph">
              <wp:posOffset>190500</wp:posOffset>
            </wp:positionV>
            <wp:extent cx="2038350" cy="2293144"/>
            <wp:effectExtent l="0" t="0" r="0" b="0"/>
            <wp:wrapSquare wrapText="bothSides"/>
            <wp:docPr id="1" name="Picture 1" descr="C:\Users\RebeccaThomson\AppData\Local\Microsoft\Windows\INetCache\Content.MSO\657949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Thomson\AppData\Local\Microsoft\Windows\INetCache\Content.MSO\657949C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9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9CC80A" wp14:editId="4EB2EF1D">
                <wp:simplePos x="0" y="0"/>
                <wp:positionH relativeFrom="column">
                  <wp:posOffset>2927788</wp:posOffset>
                </wp:positionH>
                <wp:positionV relativeFrom="paragraph">
                  <wp:posOffset>291530</wp:posOffset>
                </wp:positionV>
                <wp:extent cx="19068502" cy="19068502"/>
                <wp:effectExtent l="0" t="0" r="19685" b="1968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8502" cy="19068502"/>
                        </a:xfrm>
                        <a:prstGeom prst="ellipse">
                          <a:avLst/>
                        </a:prstGeom>
                        <a:solidFill>
                          <a:srgbClr val="EF5BA1"/>
                        </a:solidFill>
                        <a:ln>
                          <a:solidFill>
                            <a:srgbClr val="EF5B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0BDC4" id="Oval 8" o:spid="_x0000_s1026" style="position:absolute;margin-left:230.55pt;margin-top:22.95pt;width:1501.45pt;height:150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" fillcolor="#ef5ba1" strokecolor="#ef5ba1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8C1050" wp14:editId="355AB2AB">
                <wp:simplePos x="0" y="0"/>
                <wp:positionH relativeFrom="column">
                  <wp:posOffset>-12468925</wp:posOffset>
                </wp:positionH>
                <wp:positionV relativeFrom="paragraph">
                  <wp:posOffset>-166764</wp:posOffset>
                </wp:positionV>
                <wp:extent cx="19068502" cy="19068502"/>
                <wp:effectExtent l="0" t="0" r="19685" b="1968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8502" cy="19068502"/>
                        </a:xfrm>
                        <a:prstGeom prst="ellipse">
                          <a:avLst/>
                        </a:prstGeom>
                        <a:solidFill>
                          <a:srgbClr val="009FDF"/>
                        </a:solidFill>
                        <a:ln>
                          <a:solidFill>
                            <a:srgbClr val="009FD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14752" id="Oval 6" o:spid="_x0000_s1026" style="position:absolute;margin-left:-981.8pt;margin-top:-13.15pt;width:1501.45pt;height:150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" fillcolor="#009fdf" strokecolor="#009fdf" strokeweight="1pt">
                <v:stroke joinstyle="miter"/>
              </v:oval>
            </w:pict>
          </mc:Fallback>
        </mc:AlternateContent>
      </w:r>
    </w:p>
    <w:p w14:paraId="17160E5C" w14:textId="77777777" w:rsidR="00401D43" w:rsidRDefault="00401D43" w:rsidP="00401D43">
      <w:pPr>
        <w:rPr>
          <w:rFonts w:cs="Arial"/>
          <w:szCs w:val="24"/>
        </w:rPr>
      </w:pPr>
    </w:p>
    <w:p w14:paraId="4431A40E" w14:textId="77777777" w:rsidR="00401D43" w:rsidRDefault="00401D43" w:rsidP="00401D43">
      <w:pPr>
        <w:jc w:val="center"/>
        <w:rPr>
          <w:rFonts w:cs="Arial"/>
          <w:szCs w:val="24"/>
        </w:rPr>
      </w:pPr>
      <w:bookmarkStart w:id="0" w:name="_Hlk128561525"/>
    </w:p>
    <w:p w14:paraId="3F6F959C" w14:textId="77777777" w:rsidR="00401D43" w:rsidRPr="002519D8" w:rsidRDefault="00401D43" w:rsidP="00401D43">
      <w:pPr>
        <w:pStyle w:val="Head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c</w:t>
      </w:r>
    </w:p>
    <w:p w14:paraId="36CB6A6C" w14:textId="77777777" w:rsidR="00401D43" w:rsidRDefault="00401D43" w:rsidP="00401D43">
      <w:pPr>
        <w:rPr>
          <w:rFonts w:cs="Arial"/>
          <w:szCs w:val="24"/>
        </w:rPr>
      </w:pPr>
    </w:p>
    <w:p w14:paraId="34BE8887" w14:textId="77777777" w:rsidR="00401D43" w:rsidRDefault="00401D43" w:rsidP="00401D43">
      <w:pPr>
        <w:rPr>
          <w:rFonts w:cs="Arial"/>
          <w:szCs w:val="24"/>
        </w:rPr>
      </w:pPr>
    </w:p>
    <w:bookmarkEnd w:id="0"/>
    <w:p w14:paraId="0C886DFA" w14:textId="77777777" w:rsidR="00401D43" w:rsidRDefault="00401D43" w:rsidP="00401D43">
      <w:pPr>
        <w:rPr>
          <w:rFonts w:cs="Arial"/>
          <w:szCs w:val="24"/>
        </w:rPr>
      </w:pPr>
      <w:r>
        <w:rPr>
          <w:rFonts w:cs="Arial"/>
          <w:noProof/>
        </w:rPr>
        <w:drawing>
          <wp:anchor distT="0" distB="0" distL="114300" distR="114300" simplePos="0" relativeHeight="251658241" behindDoc="1" locked="0" layoutInCell="1" allowOverlap="1" wp14:anchorId="73850948" wp14:editId="51C21414">
            <wp:simplePos x="0" y="0"/>
            <wp:positionH relativeFrom="column">
              <wp:posOffset>-76200</wp:posOffset>
            </wp:positionH>
            <wp:positionV relativeFrom="paragraph">
              <wp:posOffset>266700</wp:posOffset>
            </wp:positionV>
            <wp:extent cx="168275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3" name="Picture 3" descr="C:\Users\RebeccaThomson\AppData\Local\Microsoft\Windows\INetCache\Content.MSO\99690F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beccaThomson\AppData\Local\Microsoft\Windows\INetCache\Content.MSO\99690F94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FB582" w14:textId="77777777" w:rsidR="00401D43" w:rsidRDefault="00401D43" w:rsidP="00401D43">
      <w:pPr>
        <w:rPr>
          <w:rFonts w:cs="Arial"/>
          <w:szCs w:val="24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1D892619" wp14:editId="318756F6">
            <wp:simplePos x="0" y="0"/>
            <wp:positionH relativeFrom="margin">
              <wp:align>left</wp:align>
            </wp:positionH>
            <wp:positionV relativeFrom="paragraph">
              <wp:posOffset>1576070</wp:posOffset>
            </wp:positionV>
            <wp:extent cx="2475230" cy="670560"/>
            <wp:effectExtent l="0" t="0" r="1270" b="0"/>
            <wp:wrapTight wrapText="bothSides">
              <wp:wrapPolygon edited="0">
                <wp:start x="0" y="0"/>
                <wp:lineTo x="0" y="20864"/>
                <wp:lineTo x="21445" y="20864"/>
                <wp:lineTo x="21445" y="0"/>
                <wp:lineTo x="0" y="0"/>
              </wp:wrapPolygon>
            </wp:wrapTight>
            <wp:docPr id="2" name="Picture 2" descr="C:\Users\RebeccaThomson\AppData\Local\Microsoft\Windows\INetCache\Content.MSO\AF6EFB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caThomson\AppData\Local\Microsoft\Windows\INetCache\Content.MSO\AF6EFB16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132414" w14:textId="77777777" w:rsidR="00401D43" w:rsidRDefault="00401D43" w:rsidP="00401D43">
      <w:pPr>
        <w:rPr>
          <w:rFonts w:cs="Arial"/>
          <w:szCs w:val="24"/>
        </w:rPr>
      </w:pPr>
      <w:r>
        <w:rPr>
          <w:rFonts w:cs="Arial"/>
          <w:noProof/>
        </w:rPr>
        <w:drawing>
          <wp:anchor distT="0" distB="0" distL="114300" distR="114300" simplePos="0" relativeHeight="251658248" behindDoc="0" locked="0" layoutInCell="1" allowOverlap="1" wp14:anchorId="301FF8F4" wp14:editId="559E7D75">
            <wp:simplePos x="0" y="0"/>
            <wp:positionH relativeFrom="column">
              <wp:posOffset>1230630</wp:posOffset>
            </wp:positionH>
            <wp:positionV relativeFrom="page">
              <wp:posOffset>9537700</wp:posOffset>
            </wp:positionV>
            <wp:extent cx="2851150" cy="719455"/>
            <wp:effectExtent l="0" t="0" r="6350" b="444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niversityHSCN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3" t="25724" r="16058" b="43714"/>
                    <a:stretch/>
                  </pic:blipFill>
                  <pic:spPr bwMode="auto">
                    <a:xfrm>
                      <a:off x="0" y="0"/>
                      <a:ext cx="2851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58247" behindDoc="1" locked="0" layoutInCell="1" allowOverlap="1" wp14:anchorId="3C3FE305" wp14:editId="79F517C5">
            <wp:simplePos x="0" y="0"/>
            <wp:positionH relativeFrom="column">
              <wp:posOffset>-276860</wp:posOffset>
            </wp:positionH>
            <wp:positionV relativeFrom="page">
              <wp:posOffset>9139510</wp:posOffset>
            </wp:positionV>
            <wp:extent cx="147383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14" name="Picture 14" descr="C:\Users\RebeccaThomson\AppData\Local\Microsoft\Windows\INetCache\Content.MSO\99690F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beccaThomson\AppData\Local\Microsoft\Windows\INetCache\Content.MSO\99690F94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30B">
        <w:rPr>
          <w:rFonts w:cs="Arial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A9DE26B" wp14:editId="2603F478">
                <wp:simplePos x="0" y="0"/>
                <wp:positionH relativeFrom="column">
                  <wp:posOffset>-647700</wp:posOffset>
                </wp:positionH>
                <wp:positionV relativeFrom="page">
                  <wp:posOffset>3582035</wp:posOffset>
                </wp:positionV>
                <wp:extent cx="4495800" cy="112204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D8BE0" w14:textId="3C2FB4AF" w:rsidR="00401D43" w:rsidRDefault="00401D43" w:rsidP="00401D43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Community Solutions </w:t>
                            </w:r>
                          </w:p>
                          <w:p w14:paraId="28C316EF" w14:textId="71CC9912" w:rsidR="00B1368A" w:rsidRPr="005C730B" w:rsidRDefault="00401D43" w:rsidP="00401D43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Reporting Guidance</w:t>
                            </w:r>
                            <w:r w:rsidR="00B1368A">
                              <w:rPr>
                                <w:rFonts w:cs="Arial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2025-26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DE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282.05pt;width:354pt;height:88.35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" filled="f" stroked="f">
                <v:textbox style="mso-fit-shape-to-text:t">
                  <w:txbxContent>
                    <w:p w14:paraId="234D8BE0" w14:textId="3C2FB4AF" w:rsidR="00401D43" w:rsidRDefault="00401D43" w:rsidP="00401D43">
                      <w:pPr>
                        <w:rPr>
                          <w:rFonts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 xml:space="preserve">Community Solutions </w:t>
                      </w:r>
                    </w:p>
                    <w:p w14:paraId="28C316EF" w14:textId="71CC9912" w:rsidR="00B1368A" w:rsidRPr="005C730B" w:rsidRDefault="00401D43" w:rsidP="00401D43">
                      <w:pPr>
                        <w:rPr>
                          <w:rFonts w:cs="Arial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>Reporting Guidance</w:t>
                      </w:r>
                      <w:r w:rsidR="00B1368A">
                        <w:rPr>
                          <w:rFonts w:cs="Arial"/>
                          <w:b/>
                          <w:color w:val="FFFFFF" w:themeColor="background1"/>
                          <w:sz w:val="50"/>
                          <w:szCs w:val="50"/>
                        </w:rPr>
                        <w:t xml:space="preserve"> 2025-26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cs="Arial"/>
          <w:szCs w:val="24"/>
        </w:rPr>
        <w:br w:type="page"/>
      </w:r>
    </w:p>
    <w:p w14:paraId="2C5BE3AA" w14:textId="77777777" w:rsidR="00401D43" w:rsidRDefault="00401D43" w:rsidP="00401D43">
      <w:pPr>
        <w:rPr>
          <w:rFonts w:cs="Arial"/>
          <w:szCs w:val="24"/>
        </w:rPr>
      </w:pPr>
    </w:p>
    <w:sdt>
      <w:sdtPr>
        <w:rPr>
          <w:rFonts w:asciiTheme="minorHAnsi" w:hAnsiTheme="minorHAnsi" w:cstheme="minorBidi"/>
          <w:b/>
          <w:sz w:val="22"/>
          <w:szCs w:val="22"/>
          <w:lang w:val="en-GB"/>
        </w:rPr>
        <w:id w:val="762804990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/>
          <w:noProof/>
          <w:sz w:val="24"/>
        </w:rPr>
      </w:sdtEndPr>
      <w:sdtContent>
        <w:p w14:paraId="5C39C6C6" w14:textId="77777777" w:rsidR="00401D43" w:rsidRPr="00401D43" w:rsidRDefault="00401D43" w:rsidP="00401D43">
          <w:pPr>
            <w:pStyle w:val="TOCHeading"/>
            <w:rPr>
              <w:b/>
            </w:rPr>
          </w:pPr>
          <w:r w:rsidRPr="00401D43">
            <w:rPr>
              <w:b/>
            </w:rPr>
            <w:t>Table of Contents</w:t>
          </w:r>
        </w:p>
        <w:p w14:paraId="0C514A87" w14:textId="6FC01E26" w:rsidR="00607836" w:rsidRDefault="00401D4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 w:rsidRPr="002519D8">
            <w:rPr>
              <w:rFonts w:cs="Arial"/>
              <w:szCs w:val="24"/>
            </w:rPr>
            <w:fldChar w:fldCharType="begin"/>
          </w:r>
          <w:r w:rsidRPr="002519D8">
            <w:rPr>
              <w:rFonts w:cs="Arial"/>
              <w:szCs w:val="24"/>
            </w:rPr>
            <w:instrText xml:space="preserve"> TOC \o "1-3" \h \z \u </w:instrText>
          </w:r>
          <w:r w:rsidRPr="002519D8">
            <w:rPr>
              <w:rFonts w:cs="Arial"/>
              <w:szCs w:val="24"/>
            </w:rPr>
            <w:fldChar w:fldCharType="separate"/>
          </w:r>
          <w:hyperlink w:anchor="_Toc193790320" w:history="1">
            <w:r w:rsidR="00607836" w:rsidRPr="00141D31">
              <w:rPr>
                <w:rStyle w:val="Hyperlink"/>
                <w:noProof/>
              </w:rPr>
              <w:t>1. Introduction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_Toc193790320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3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25A4CEA6" w14:textId="4EAA03FF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21" w:history="1">
            <w:r w:rsidR="00607836" w:rsidRPr="00141D31">
              <w:rPr>
                <w:rStyle w:val="Hyperlink"/>
                <w:noProof/>
              </w:rPr>
              <w:t>1.1 Purpose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_Toc193790321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3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3E987339" w14:textId="2FC419E3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22" w:history="1">
            <w:r w:rsidR="00607836" w:rsidRPr="00141D31">
              <w:rPr>
                <w:rStyle w:val="Hyperlink"/>
                <w:noProof/>
              </w:rPr>
              <w:t>1.2 Overview of the Community Solutions Evaluation Process 2025-26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_Toc193790322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3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79891F08" w14:textId="0E3CF9F8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23" w:history="1">
            <w:r w:rsidR="00607836" w:rsidRPr="00141D31">
              <w:rPr>
                <w:rStyle w:val="Hyperlink"/>
                <w:noProof/>
              </w:rPr>
              <w:t>1.3 Community Solutions outcomes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_Toc193790323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3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1C786122" w14:textId="10A955BD" w:rsidR="00607836" w:rsidRDefault="00C156A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24" w:history="1">
            <w:r w:rsidR="00607836" w:rsidRPr="00141D31">
              <w:rPr>
                <w:rStyle w:val="Hyperlink"/>
                <w:noProof/>
              </w:rPr>
              <w:t>2. Reporting Requirements by Fund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_Toc193790324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5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51330621" w14:textId="4C936C47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25" w:history="1">
            <w:r w:rsidR="00607836" w:rsidRPr="00141D31">
              <w:rPr>
                <w:rStyle w:val="Hyperlink"/>
                <w:noProof/>
              </w:rPr>
              <w:t>2.1 Funded Projects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_Toc193790325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5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2D7F0358" w14:textId="3A8FE0D5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26" w:history="1">
            <w:r w:rsidR="00607836" w:rsidRPr="00141D31">
              <w:rPr>
                <w:rStyle w:val="Hyperlink"/>
                <w:noProof/>
              </w:rPr>
              <w:t>2.2 Locality Hosts and LAF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_Toc193790326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5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7CB01B42" w14:textId="0250313A" w:rsidR="00607836" w:rsidRDefault="00C156A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27" w:history="1">
            <w:r w:rsidR="00607836" w:rsidRPr="00141D31">
              <w:rPr>
                <w:rStyle w:val="Hyperlink"/>
                <w:noProof/>
              </w:rPr>
              <w:t>3. Resources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_Toc193790327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8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0B12C072" w14:textId="3BC36F69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28" w:history="1">
            <w:r w:rsidR="00607836" w:rsidRPr="00141D31">
              <w:rPr>
                <w:rStyle w:val="Hyperlink"/>
                <w:noProof/>
              </w:rPr>
              <w:t>3.1 Demonstrating Impact Evaluation Toolkit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_Toc193790328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8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696D867D" w14:textId="18BB936E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29" w:history="1">
            <w:r w:rsidR="00607836" w:rsidRPr="00141D31">
              <w:rPr>
                <w:rStyle w:val="Hyperlink"/>
                <w:noProof/>
              </w:rPr>
              <w:t>3.2 Service Users’ Feedback Survey for Funded Projects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_Toc193790329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8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29CD68A4" w14:textId="151DFE0F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30" w:history="1">
            <w:r w:rsidR="00607836" w:rsidRPr="00141D31">
              <w:rPr>
                <w:rStyle w:val="Hyperlink"/>
                <w:noProof/>
              </w:rPr>
              <w:t>3.3 Guidance for Funded Projects on Preparing Case Studies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_Toc193790330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8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48341F63" w14:textId="7543A60B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31" w:history="1">
            <w:r w:rsidR="00607836" w:rsidRPr="00141D31">
              <w:rPr>
                <w:rStyle w:val="Hyperlink"/>
                <w:noProof/>
              </w:rPr>
              <w:t>3.4 Guidance for Funded Projects on Preparing Personal Stories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_Toc193790331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8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12A50191" w14:textId="2E73B0EA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32" w:history="1">
            <w:r w:rsidR="00607836" w:rsidRPr="00141D31">
              <w:rPr>
                <w:rStyle w:val="Hyperlink"/>
                <w:noProof/>
              </w:rPr>
              <w:t>3.5 Guidance for Funded Projects on Care Opinion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_Toc193790332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8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5F39E107" w14:textId="1E21FF15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33" w:history="1">
            <w:r w:rsidR="00607836" w:rsidRPr="00141D31">
              <w:rPr>
                <w:rStyle w:val="Hyperlink"/>
                <w:noProof/>
              </w:rPr>
              <w:t>3.6 Guidance for Funded Projects on Jotform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_Toc193790333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8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4A7AC314" w14:textId="26147B23" w:rsidR="00607836" w:rsidRDefault="00C156A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34" w:history="1">
            <w:r w:rsidR="00607836" w:rsidRPr="00141D31">
              <w:rPr>
                <w:rStyle w:val="Hyperlink"/>
                <w:noProof/>
              </w:rPr>
              <w:t>4. Good Practice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_Toc193790334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9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629AA191" w14:textId="4A02AC5A" w:rsidR="00607836" w:rsidRDefault="00C156A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93790335" w:history="1">
            <w:r w:rsidR="00607836" w:rsidRPr="00141D31">
              <w:rPr>
                <w:rStyle w:val="Hyperlink"/>
                <w:noProof/>
              </w:rPr>
              <w:t>4.1 Storing Information Safely and Securely</w:t>
            </w:r>
            <w:r w:rsidR="00607836">
              <w:rPr>
                <w:noProof/>
                <w:webHidden/>
              </w:rPr>
              <w:tab/>
            </w:r>
            <w:r w:rsidR="00607836">
              <w:rPr>
                <w:noProof/>
                <w:webHidden/>
              </w:rPr>
              <w:fldChar w:fldCharType="begin"/>
            </w:r>
            <w:r w:rsidR="00607836">
              <w:rPr>
                <w:noProof/>
                <w:webHidden/>
              </w:rPr>
              <w:instrText xml:space="preserve"> PAGEREF _Toc193790335 \h </w:instrText>
            </w:r>
            <w:r w:rsidR="00607836">
              <w:rPr>
                <w:noProof/>
                <w:webHidden/>
              </w:rPr>
            </w:r>
            <w:r w:rsidR="00607836">
              <w:rPr>
                <w:noProof/>
                <w:webHidden/>
              </w:rPr>
              <w:fldChar w:fldCharType="separate"/>
            </w:r>
            <w:r w:rsidR="00607836">
              <w:rPr>
                <w:noProof/>
                <w:webHidden/>
              </w:rPr>
              <w:t>9</w:t>
            </w:r>
            <w:r w:rsidR="00607836">
              <w:rPr>
                <w:noProof/>
                <w:webHidden/>
              </w:rPr>
              <w:fldChar w:fldCharType="end"/>
            </w:r>
          </w:hyperlink>
        </w:p>
        <w:p w14:paraId="19938FE2" w14:textId="4C58F8E5" w:rsidR="00401D43" w:rsidRDefault="00401D43" w:rsidP="00401D43">
          <w:r w:rsidRPr="002519D8">
            <w:rPr>
              <w:rFonts w:cs="Arial"/>
              <w:b/>
              <w:bCs/>
              <w:noProof/>
              <w:szCs w:val="24"/>
            </w:rPr>
            <w:fldChar w:fldCharType="end"/>
          </w:r>
        </w:p>
      </w:sdtContent>
    </w:sdt>
    <w:p w14:paraId="4D037EF5" w14:textId="77777777" w:rsidR="00401D43" w:rsidRDefault="00401D43" w:rsidP="00401D43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77B6691" w14:textId="77777777" w:rsidR="00144097" w:rsidRPr="00152108" w:rsidRDefault="00152108" w:rsidP="00401D43">
      <w:pPr>
        <w:pStyle w:val="Heading1"/>
        <w:rPr>
          <w:b w:val="0"/>
        </w:rPr>
      </w:pPr>
      <w:bookmarkStart w:id="1" w:name="_Toc193790320"/>
      <w:r>
        <w:t xml:space="preserve">1. </w:t>
      </w:r>
      <w:r w:rsidR="001B04D4" w:rsidRPr="00152108">
        <w:t>Introduction</w:t>
      </w:r>
      <w:bookmarkEnd w:id="1"/>
      <w:r w:rsidR="001B04D4" w:rsidRPr="00152108">
        <w:t xml:space="preserve"> </w:t>
      </w:r>
    </w:p>
    <w:p w14:paraId="47B4F7C2" w14:textId="77777777" w:rsidR="00152108" w:rsidRPr="00854E62" w:rsidRDefault="00152108" w:rsidP="00401D43">
      <w:pPr>
        <w:pStyle w:val="Heading2"/>
        <w:rPr>
          <w:b w:val="0"/>
        </w:rPr>
      </w:pPr>
      <w:bookmarkStart w:id="2" w:name="_Toc193790321"/>
      <w:r w:rsidRPr="00854E62">
        <w:t xml:space="preserve">1.1 </w:t>
      </w:r>
      <w:r w:rsidR="00854E62">
        <w:t>Purpose</w:t>
      </w:r>
      <w:bookmarkEnd w:id="2"/>
      <w:r w:rsidR="00854E62">
        <w:t xml:space="preserve"> </w:t>
      </w:r>
    </w:p>
    <w:p w14:paraId="70F0EF1A" w14:textId="05635A28" w:rsidR="00BC6C12" w:rsidRDefault="00152108" w:rsidP="00144097">
      <w:pPr>
        <w:tabs>
          <w:tab w:val="left" w:pos="1351"/>
        </w:tabs>
        <w:rPr>
          <w:rFonts w:cs="Arial"/>
          <w:szCs w:val="24"/>
        </w:rPr>
      </w:pPr>
      <w:r w:rsidRPr="00152108">
        <w:rPr>
          <w:rFonts w:cs="Arial"/>
          <w:szCs w:val="24"/>
        </w:rPr>
        <w:t xml:space="preserve">The purpose of this </w:t>
      </w:r>
      <w:r w:rsidR="00BC6C12">
        <w:rPr>
          <w:rFonts w:cs="Arial"/>
          <w:szCs w:val="24"/>
        </w:rPr>
        <w:t>Guidance</w:t>
      </w:r>
      <w:r w:rsidRPr="00152108">
        <w:rPr>
          <w:rFonts w:cs="Arial"/>
          <w:szCs w:val="24"/>
        </w:rPr>
        <w:t xml:space="preserve"> is to </w:t>
      </w:r>
      <w:r w:rsidR="00BC6C12">
        <w:rPr>
          <w:rFonts w:cs="Arial"/>
          <w:szCs w:val="24"/>
        </w:rPr>
        <w:t>outline the</w:t>
      </w:r>
      <w:r w:rsidRPr="00152108">
        <w:rPr>
          <w:rFonts w:cs="Arial"/>
          <w:szCs w:val="24"/>
        </w:rPr>
        <w:t xml:space="preserve"> reporting process for projects funded through the Community Solutions Programme.</w:t>
      </w:r>
      <w:r>
        <w:rPr>
          <w:rFonts w:cs="Arial"/>
          <w:szCs w:val="24"/>
        </w:rPr>
        <w:t xml:space="preserve"> </w:t>
      </w:r>
      <w:r w:rsidR="00BC6C12">
        <w:rPr>
          <w:rFonts w:cs="Arial"/>
          <w:szCs w:val="24"/>
        </w:rPr>
        <w:t>This document explains:</w:t>
      </w:r>
    </w:p>
    <w:p w14:paraId="4B69A28C" w14:textId="77777777" w:rsidR="00BC6C12" w:rsidRDefault="00BC6C12" w:rsidP="00BC6C12">
      <w:pPr>
        <w:pStyle w:val="ListParagraph"/>
        <w:numPr>
          <w:ilvl w:val="0"/>
          <w:numId w:val="7"/>
        </w:numPr>
        <w:tabs>
          <w:tab w:val="left" w:pos="1351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which </w:t>
      </w:r>
      <w:r w:rsidR="00152108" w:rsidRPr="00BC6C12">
        <w:rPr>
          <w:rFonts w:cs="Arial"/>
          <w:szCs w:val="24"/>
        </w:rPr>
        <w:t>evaluation</w:t>
      </w:r>
      <w:r>
        <w:rPr>
          <w:rFonts w:cs="Arial"/>
          <w:szCs w:val="24"/>
        </w:rPr>
        <w:t xml:space="preserve"> and monitoring</w:t>
      </w:r>
      <w:r w:rsidR="00152108" w:rsidRPr="00BC6C12">
        <w:rPr>
          <w:rFonts w:cs="Arial"/>
          <w:szCs w:val="24"/>
        </w:rPr>
        <w:t xml:space="preserve"> forms are required for each fund</w:t>
      </w:r>
    </w:p>
    <w:p w14:paraId="10157032" w14:textId="77777777" w:rsidR="00BC6C12" w:rsidRDefault="00152108" w:rsidP="00BC6C12">
      <w:pPr>
        <w:pStyle w:val="ListParagraph"/>
        <w:numPr>
          <w:ilvl w:val="0"/>
          <w:numId w:val="7"/>
        </w:numPr>
        <w:tabs>
          <w:tab w:val="left" w:pos="1351"/>
        </w:tabs>
        <w:rPr>
          <w:rFonts w:cs="Arial"/>
          <w:szCs w:val="24"/>
        </w:rPr>
      </w:pPr>
      <w:r w:rsidRPr="00BC6C12">
        <w:rPr>
          <w:rFonts w:cs="Arial"/>
          <w:szCs w:val="24"/>
        </w:rPr>
        <w:t>how to complete them</w:t>
      </w:r>
    </w:p>
    <w:p w14:paraId="7EEB0EC1" w14:textId="5809372C" w:rsidR="001E5B1C" w:rsidRPr="00BC6C12" w:rsidRDefault="008D0FD5" w:rsidP="00BC6C12">
      <w:pPr>
        <w:tabs>
          <w:tab w:val="left" w:pos="1351"/>
        </w:tabs>
        <w:rPr>
          <w:rFonts w:cs="Arial"/>
          <w:szCs w:val="24"/>
        </w:rPr>
      </w:pPr>
      <w:r w:rsidRPr="00BC6C12">
        <w:rPr>
          <w:rFonts w:cs="Arial"/>
          <w:szCs w:val="24"/>
        </w:rPr>
        <w:t>T</w:t>
      </w:r>
      <w:r w:rsidR="00401D43">
        <w:rPr>
          <w:rFonts w:cs="Arial"/>
          <w:szCs w:val="24"/>
        </w:rPr>
        <w:t>he range of supporting resources mentioned in this Guidance is also available on the Community Solutions website.</w:t>
      </w:r>
    </w:p>
    <w:p w14:paraId="29B7A088" w14:textId="34DD7072" w:rsidR="00152108" w:rsidRPr="005A0C46" w:rsidRDefault="00152108" w:rsidP="00144097">
      <w:pPr>
        <w:tabs>
          <w:tab w:val="left" w:pos="1351"/>
        </w:tabs>
        <w:rPr>
          <w:rFonts w:cs="Arial"/>
          <w:b/>
          <w:szCs w:val="24"/>
        </w:rPr>
      </w:pPr>
      <w:r w:rsidRPr="005A0C46">
        <w:rPr>
          <w:rFonts w:cs="Arial"/>
          <w:b/>
          <w:szCs w:val="24"/>
        </w:rPr>
        <w:t>If you require further support with evaluation, please contact</w:t>
      </w:r>
      <w:r w:rsidR="00976962">
        <w:rPr>
          <w:rFonts w:cs="Arial"/>
          <w:b/>
          <w:szCs w:val="24"/>
        </w:rPr>
        <w:t xml:space="preserve"> Senior</w:t>
      </w:r>
      <w:r w:rsidRPr="005A0C46">
        <w:rPr>
          <w:rFonts w:cs="Arial"/>
          <w:b/>
          <w:szCs w:val="24"/>
        </w:rPr>
        <w:t xml:space="preserve"> Evaluation </w:t>
      </w:r>
      <w:r w:rsidR="0030167C">
        <w:rPr>
          <w:rFonts w:cs="Arial"/>
          <w:b/>
          <w:szCs w:val="24"/>
        </w:rPr>
        <w:t>Officer</w:t>
      </w:r>
      <w:r w:rsidRPr="005A0C46">
        <w:rPr>
          <w:rFonts w:cs="Arial"/>
          <w:b/>
          <w:szCs w:val="24"/>
        </w:rPr>
        <w:t>, Rebecca Thomson (</w:t>
      </w:r>
      <w:hyperlink r:id="rId16" w:history="1">
        <w:r w:rsidR="00CE2184" w:rsidRPr="00890193">
          <w:rPr>
            <w:rStyle w:val="Hyperlink"/>
            <w:rFonts w:cs="Arial"/>
            <w:b/>
            <w:szCs w:val="24"/>
          </w:rPr>
          <w:t>rebecca.thomson@vanl.co.uk</w:t>
        </w:r>
      </w:hyperlink>
      <w:r w:rsidRPr="005A0C46">
        <w:rPr>
          <w:rFonts w:cs="Arial"/>
          <w:b/>
          <w:szCs w:val="24"/>
        </w:rPr>
        <w:t xml:space="preserve">) </w:t>
      </w:r>
      <w:r w:rsidR="00CE2184">
        <w:rPr>
          <w:rFonts w:cs="Arial"/>
          <w:b/>
          <w:szCs w:val="24"/>
        </w:rPr>
        <w:t xml:space="preserve">or Learning and Improvement </w:t>
      </w:r>
      <w:r w:rsidR="0030167C">
        <w:rPr>
          <w:rFonts w:cs="Arial"/>
          <w:b/>
          <w:szCs w:val="24"/>
        </w:rPr>
        <w:t>Officer</w:t>
      </w:r>
      <w:r w:rsidR="00CE2184">
        <w:rPr>
          <w:rFonts w:cs="Arial"/>
          <w:b/>
          <w:szCs w:val="24"/>
        </w:rPr>
        <w:t>, Iris Henzel (</w:t>
      </w:r>
      <w:hyperlink r:id="rId17" w:history="1">
        <w:r w:rsidR="00CE2184" w:rsidRPr="00890193">
          <w:rPr>
            <w:rStyle w:val="Hyperlink"/>
            <w:rFonts w:cs="Arial"/>
            <w:b/>
            <w:szCs w:val="24"/>
          </w:rPr>
          <w:t>iris.henzel@vanl.co.uk</w:t>
        </w:r>
      </w:hyperlink>
      <w:r w:rsidR="00CE2184">
        <w:rPr>
          <w:rFonts w:cs="Arial"/>
          <w:b/>
          <w:szCs w:val="24"/>
        </w:rPr>
        <w:t>).</w:t>
      </w:r>
    </w:p>
    <w:p w14:paraId="3C01953B" w14:textId="4B4BE860" w:rsidR="00152108" w:rsidRDefault="00152108" w:rsidP="00401D43">
      <w:pPr>
        <w:pStyle w:val="Heading2"/>
      </w:pPr>
      <w:bookmarkStart w:id="3" w:name="_Toc193790322"/>
      <w:r w:rsidRPr="00152108">
        <w:t xml:space="preserve">1.2 </w:t>
      </w:r>
      <w:r w:rsidR="00CE2184">
        <w:t>Overview of the Community Solutions Evaluation Process 2025-26</w:t>
      </w:r>
      <w:bookmarkEnd w:id="3"/>
    </w:p>
    <w:p w14:paraId="3A1E9473" w14:textId="20491FA8" w:rsidR="00CE2184" w:rsidRDefault="00CE2184" w:rsidP="00CE2184">
      <w:pPr>
        <w:rPr>
          <w:rFonts w:cs="Arial"/>
          <w:szCs w:val="24"/>
        </w:rPr>
      </w:pPr>
      <w:r>
        <w:rPr>
          <w:rFonts w:cs="Arial"/>
          <w:szCs w:val="24"/>
        </w:rPr>
        <w:t xml:space="preserve">Projects funded through Community Solutions will be required to report on evaluation at approximately 6 months (mid-project reporting) and 12 months (end of project reporting) into their delivery period. </w:t>
      </w:r>
    </w:p>
    <w:p w14:paraId="30504022" w14:textId="7615CF9B" w:rsidR="00CE2184" w:rsidRDefault="00CE2184" w:rsidP="00CE2184">
      <w:pPr>
        <w:rPr>
          <w:rFonts w:cs="Arial"/>
          <w:szCs w:val="24"/>
        </w:rPr>
      </w:pPr>
      <w:r>
        <w:rPr>
          <w:rFonts w:cs="Arial"/>
          <w:szCs w:val="24"/>
        </w:rPr>
        <w:t>Evaluation forms will differ between funds but generally include the following information:</w:t>
      </w:r>
    </w:p>
    <w:p w14:paraId="0E65A643" w14:textId="19A03AF5" w:rsidR="00CE2184" w:rsidRDefault="00CE2184" w:rsidP="00CE2184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General project information</w:t>
      </w:r>
    </w:p>
    <w:p w14:paraId="4889AF3C" w14:textId="301E2F9E" w:rsidR="00CE2184" w:rsidRPr="00CE2184" w:rsidRDefault="00CE2184" w:rsidP="0094780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CE2184">
        <w:rPr>
          <w:rFonts w:cs="Arial"/>
          <w:szCs w:val="24"/>
        </w:rPr>
        <w:t>Performance reporting</w:t>
      </w:r>
      <w:r w:rsidR="00386648">
        <w:rPr>
          <w:rFonts w:cs="Arial"/>
          <w:szCs w:val="24"/>
        </w:rPr>
        <w:t xml:space="preserve"> – activities and people supported, including whether outcomes were met</w:t>
      </w:r>
    </w:p>
    <w:p w14:paraId="18B89946" w14:textId="6C311BDD" w:rsidR="00386648" w:rsidRDefault="00386648" w:rsidP="00CE2184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Service User feedback</w:t>
      </w:r>
    </w:p>
    <w:p w14:paraId="3306EB9E" w14:textId="56228C01" w:rsidR="00386648" w:rsidRDefault="00386648" w:rsidP="00CE2184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Learning and Improvement</w:t>
      </w:r>
    </w:p>
    <w:p w14:paraId="0661D83C" w14:textId="28634858" w:rsidR="00386648" w:rsidRDefault="00386648" w:rsidP="00CE2184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Project income and expenditure</w:t>
      </w:r>
    </w:p>
    <w:p w14:paraId="03DB14AA" w14:textId="7449EF09" w:rsidR="00386648" w:rsidRDefault="00386648" w:rsidP="00CE2184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Volunteer support</w:t>
      </w:r>
    </w:p>
    <w:p w14:paraId="536414A5" w14:textId="1EF70EEE" w:rsidR="00386648" w:rsidRPr="00CE2184" w:rsidRDefault="00386648" w:rsidP="00CE2184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Funded project’s views on VANL support</w:t>
      </w:r>
    </w:p>
    <w:p w14:paraId="3CF2D8B6" w14:textId="493E3128" w:rsidR="00152108" w:rsidRDefault="00BF677A" w:rsidP="00806369">
      <w:pPr>
        <w:pStyle w:val="Heading2"/>
        <w:rPr>
          <w:rFonts w:eastAsiaTheme="minorHAnsi"/>
        </w:rPr>
      </w:pPr>
      <w:bookmarkStart w:id="4" w:name="_Toc193790323"/>
      <w:r>
        <w:rPr>
          <w:rFonts w:eastAsiaTheme="minorHAnsi"/>
        </w:rPr>
        <w:t>1.3 Community Solutions outcomes</w:t>
      </w:r>
      <w:bookmarkEnd w:id="4"/>
    </w:p>
    <w:p w14:paraId="367E10C6" w14:textId="049A5210" w:rsidR="00BF677A" w:rsidRDefault="00BF677A" w:rsidP="00BF677A">
      <w:r>
        <w:t xml:space="preserve">Projects funded through Community Solutions often will have their own intended </w:t>
      </w:r>
      <w:r w:rsidR="00B14304">
        <w:t xml:space="preserve">outcomes. In the evaluation forms we will </w:t>
      </w:r>
      <w:r w:rsidR="00A81E45">
        <w:t xml:space="preserve">additionally </w:t>
      </w:r>
      <w:r w:rsidR="00B14304">
        <w:t xml:space="preserve">ask how these </w:t>
      </w:r>
      <w:r w:rsidR="00561F0E">
        <w:t xml:space="preserve">outcomes correspond to the Community Solutions outcomes. This allows us </w:t>
      </w:r>
      <w:r w:rsidR="007878EC">
        <w:t>a framework to evaluate</w:t>
      </w:r>
      <w:r w:rsidR="00C8749A">
        <w:t xml:space="preserve"> and demonstrate</w:t>
      </w:r>
      <w:r w:rsidR="007878EC">
        <w:t xml:space="preserve"> the </w:t>
      </w:r>
      <w:r w:rsidR="00CA587C">
        <w:t xml:space="preserve">accumulative </w:t>
      </w:r>
      <w:r w:rsidR="007878EC">
        <w:t>impact of a wide variety of</w:t>
      </w:r>
      <w:r w:rsidR="00C8749A">
        <w:t xml:space="preserve"> funded</w:t>
      </w:r>
      <w:r w:rsidR="007878EC">
        <w:t xml:space="preserve"> projects.</w:t>
      </w:r>
    </w:p>
    <w:p w14:paraId="1EDDEDAA" w14:textId="7BEC5C59" w:rsidR="00DB550F" w:rsidRDefault="00DB550F" w:rsidP="00BF677A">
      <w:r>
        <w:t>The Community Solutions outcomes are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6186"/>
      </w:tblGrid>
      <w:tr w:rsidR="00CB0516" w14:paraId="629C61E4" w14:textId="77777777" w:rsidTr="00FE2CAE">
        <w:tc>
          <w:tcPr>
            <w:tcW w:w="421" w:type="dxa"/>
          </w:tcPr>
          <w:p w14:paraId="44972777" w14:textId="77777777" w:rsidR="00CB0516" w:rsidRPr="00FE2CAE" w:rsidRDefault="00CB0516" w:rsidP="00BF677A">
            <w:pPr>
              <w:rPr>
                <w:b/>
              </w:rPr>
            </w:pPr>
          </w:p>
        </w:tc>
        <w:tc>
          <w:tcPr>
            <w:tcW w:w="2409" w:type="dxa"/>
          </w:tcPr>
          <w:p w14:paraId="641E6A54" w14:textId="2554E30D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Group</w:t>
            </w:r>
          </w:p>
        </w:tc>
        <w:tc>
          <w:tcPr>
            <w:tcW w:w="6186" w:type="dxa"/>
          </w:tcPr>
          <w:p w14:paraId="7DE2030F" w14:textId="5BD5CFD3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Outcome</w:t>
            </w:r>
          </w:p>
        </w:tc>
      </w:tr>
      <w:tr w:rsidR="00CB0516" w14:paraId="038FCD2C" w14:textId="77777777" w:rsidTr="00FE2CAE">
        <w:tc>
          <w:tcPr>
            <w:tcW w:w="421" w:type="dxa"/>
          </w:tcPr>
          <w:p w14:paraId="006BABA2" w14:textId="04D4BE1D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1</w:t>
            </w:r>
          </w:p>
        </w:tc>
        <w:tc>
          <w:tcPr>
            <w:tcW w:w="2409" w:type="dxa"/>
          </w:tcPr>
          <w:p w14:paraId="24644305" w14:textId="53E02A02" w:rsidR="00CB0516" w:rsidRDefault="00CB0516" w:rsidP="00BF677A">
            <w:r>
              <w:t>Adults</w:t>
            </w:r>
          </w:p>
        </w:tc>
        <w:tc>
          <w:tcPr>
            <w:tcW w:w="6186" w:type="dxa"/>
          </w:tcPr>
          <w:p w14:paraId="356BCC77" w14:textId="33A12889" w:rsidR="00CB0516" w:rsidRDefault="001775BC" w:rsidP="00BF677A">
            <w:r>
              <w:t>People feel more connected, included and safe</w:t>
            </w:r>
          </w:p>
        </w:tc>
      </w:tr>
      <w:tr w:rsidR="00CB0516" w14:paraId="52D108A1" w14:textId="77777777" w:rsidTr="00FE2CAE">
        <w:tc>
          <w:tcPr>
            <w:tcW w:w="421" w:type="dxa"/>
          </w:tcPr>
          <w:p w14:paraId="0846163C" w14:textId="708E0DD0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2</w:t>
            </w:r>
          </w:p>
        </w:tc>
        <w:tc>
          <w:tcPr>
            <w:tcW w:w="2409" w:type="dxa"/>
          </w:tcPr>
          <w:p w14:paraId="3EBEBF97" w14:textId="3E4C888A" w:rsidR="00CB0516" w:rsidRDefault="00CB0516" w:rsidP="00BF677A">
            <w:r>
              <w:t>Adults</w:t>
            </w:r>
          </w:p>
        </w:tc>
        <w:tc>
          <w:tcPr>
            <w:tcW w:w="6186" w:type="dxa"/>
          </w:tcPr>
          <w:p w14:paraId="36C8DCF2" w14:textId="41E166E0" w:rsidR="00CB0516" w:rsidRDefault="00CC7F8A" w:rsidP="00BF677A">
            <w:r>
              <w:t>People’s health and wellbeing improved</w:t>
            </w:r>
          </w:p>
        </w:tc>
      </w:tr>
      <w:tr w:rsidR="00CB0516" w14:paraId="287B8154" w14:textId="77777777" w:rsidTr="00FE2CAE">
        <w:tc>
          <w:tcPr>
            <w:tcW w:w="421" w:type="dxa"/>
          </w:tcPr>
          <w:p w14:paraId="7DBB7055" w14:textId="14B4D602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3</w:t>
            </w:r>
          </w:p>
        </w:tc>
        <w:tc>
          <w:tcPr>
            <w:tcW w:w="2409" w:type="dxa"/>
          </w:tcPr>
          <w:p w14:paraId="3844E4BA" w14:textId="27B2D7A9" w:rsidR="00CB0516" w:rsidRDefault="00CB0516" w:rsidP="00BF677A">
            <w:r>
              <w:t>Adults</w:t>
            </w:r>
          </w:p>
        </w:tc>
        <w:tc>
          <w:tcPr>
            <w:tcW w:w="6186" w:type="dxa"/>
          </w:tcPr>
          <w:p w14:paraId="46077E0D" w14:textId="763768B4" w:rsidR="00CB0516" w:rsidRDefault="00CC7F8A" w:rsidP="00BF677A">
            <w:r>
              <w:t>People feel more informed and aware</w:t>
            </w:r>
          </w:p>
        </w:tc>
      </w:tr>
      <w:tr w:rsidR="00CB0516" w14:paraId="413789C7" w14:textId="77777777" w:rsidTr="00FE2CAE">
        <w:tc>
          <w:tcPr>
            <w:tcW w:w="421" w:type="dxa"/>
          </w:tcPr>
          <w:p w14:paraId="0B5C5AAA" w14:textId="7882BE80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4</w:t>
            </w:r>
          </w:p>
        </w:tc>
        <w:tc>
          <w:tcPr>
            <w:tcW w:w="2409" w:type="dxa"/>
          </w:tcPr>
          <w:p w14:paraId="251D4DBB" w14:textId="496D90E4" w:rsidR="00CB0516" w:rsidRDefault="00CB0516" w:rsidP="00BF677A">
            <w:r>
              <w:t>Carers</w:t>
            </w:r>
          </w:p>
        </w:tc>
        <w:tc>
          <w:tcPr>
            <w:tcW w:w="6186" w:type="dxa"/>
          </w:tcPr>
          <w:p w14:paraId="703BCD15" w14:textId="5915E454" w:rsidR="00CB0516" w:rsidRDefault="00CC7F8A" w:rsidP="00BF677A">
            <w:r>
              <w:t>Carers feel more informed and aware</w:t>
            </w:r>
          </w:p>
        </w:tc>
      </w:tr>
      <w:tr w:rsidR="00CB0516" w14:paraId="33B18891" w14:textId="77777777" w:rsidTr="00FE2CAE">
        <w:tc>
          <w:tcPr>
            <w:tcW w:w="421" w:type="dxa"/>
          </w:tcPr>
          <w:p w14:paraId="11EC68B2" w14:textId="4AD3220B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5</w:t>
            </w:r>
          </w:p>
        </w:tc>
        <w:tc>
          <w:tcPr>
            <w:tcW w:w="2409" w:type="dxa"/>
          </w:tcPr>
          <w:p w14:paraId="0AAD678B" w14:textId="6B80F491" w:rsidR="00CB0516" w:rsidRDefault="001775BC" w:rsidP="00BF677A">
            <w:r>
              <w:t>Carers</w:t>
            </w:r>
          </w:p>
        </w:tc>
        <w:tc>
          <w:tcPr>
            <w:tcW w:w="6186" w:type="dxa"/>
          </w:tcPr>
          <w:p w14:paraId="396A0794" w14:textId="30C316FA" w:rsidR="00CB0516" w:rsidRDefault="00DF0DE7" w:rsidP="00BF677A">
            <w:r>
              <w:t>Carers’ health and wellbeing are improved</w:t>
            </w:r>
          </w:p>
        </w:tc>
      </w:tr>
      <w:tr w:rsidR="00CB0516" w14:paraId="72FD3574" w14:textId="77777777" w:rsidTr="00FE2CAE">
        <w:tc>
          <w:tcPr>
            <w:tcW w:w="421" w:type="dxa"/>
          </w:tcPr>
          <w:p w14:paraId="046D5EB4" w14:textId="20CDEF6B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6</w:t>
            </w:r>
          </w:p>
        </w:tc>
        <w:tc>
          <w:tcPr>
            <w:tcW w:w="2409" w:type="dxa"/>
          </w:tcPr>
          <w:p w14:paraId="3CD0E750" w14:textId="07699928" w:rsidR="00CB0516" w:rsidRDefault="001775BC" w:rsidP="00BF677A">
            <w:r>
              <w:t>Carers</w:t>
            </w:r>
          </w:p>
        </w:tc>
        <w:tc>
          <w:tcPr>
            <w:tcW w:w="6186" w:type="dxa"/>
          </w:tcPr>
          <w:p w14:paraId="3546AA3A" w14:textId="2B857B6B" w:rsidR="00CB0516" w:rsidRDefault="00DF0DE7" w:rsidP="00BF677A">
            <w:r>
              <w:t>Carers are more able to have a life outside of caring</w:t>
            </w:r>
          </w:p>
        </w:tc>
      </w:tr>
      <w:tr w:rsidR="00CB0516" w14:paraId="40F594A2" w14:textId="77777777" w:rsidTr="00FE2CAE">
        <w:tc>
          <w:tcPr>
            <w:tcW w:w="421" w:type="dxa"/>
          </w:tcPr>
          <w:p w14:paraId="67EBDDF4" w14:textId="1766932C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7</w:t>
            </w:r>
          </w:p>
        </w:tc>
        <w:tc>
          <w:tcPr>
            <w:tcW w:w="2409" w:type="dxa"/>
          </w:tcPr>
          <w:p w14:paraId="76F8A0CB" w14:textId="50B93DE8" w:rsidR="00CB0516" w:rsidRDefault="001775BC" w:rsidP="00BF677A">
            <w:r>
              <w:t>Children, young people and families</w:t>
            </w:r>
          </w:p>
        </w:tc>
        <w:tc>
          <w:tcPr>
            <w:tcW w:w="6186" w:type="dxa"/>
          </w:tcPr>
          <w:p w14:paraId="3B3D7D1D" w14:textId="1FD00918" w:rsidR="00CB0516" w:rsidRDefault="00390E29" w:rsidP="00BF677A">
            <w:r>
              <w:t>Children and young people’s health and wellbeing improved</w:t>
            </w:r>
          </w:p>
        </w:tc>
      </w:tr>
      <w:tr w:rsidR="00CB0516" w14:paraId="4D35D9C9" w14:textId="77777777" w:rsidTr="00FE2CAE">
        <w:tc>
          <w:tcPr>
            <w:tcW w:w="421" w:type="dxa"/>
          </w:tcPr>
          <w:p w14:paraId="40670D2D" w14:textId="16F3F64D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8</w:t>
            </w:r>
          </w:p>
        </w:tc>
        <w:tc>
          <w:tcPr>
            <w:tcW w:w="2409" w:type="dxa"/>
          </w:tcPr>
          <w:p w14:paraId="4C715AA1" w14:textId="5B05DFB2" w:rsidR="00CB0516" w:rsidRDefault="001775BC" w:rsidP="00BF677A">
            <w:r>
              <w:t>Children, young people and families</w:t>
            </w:r>
          </w:p>
        </w:tc>
        <w:tc>
          <w:tcPr>
            <w:tcW w:w="6186" w:type="dxa"/>
          </w:tcPr>
          <w:p w14:paraId="33AE9FD1" w14:textId="466A9501" w:rsidR="00CB0516" w:rsidRDefault="00390E29" w:rsidP="00BF677A">
            <w:r>
              <w:t>Family relationships are strengthened</w:t>
            </w:r>
          </w:p>
        </w:tc>
      </w:tr>
      <w:tr w:rsidR="00CB0516" w14:paraId="00E61D05" w14:textId="77777777" w:rsidTr="00FE2CAE">
        <w:tc>
          <w:tcPr>
            <w:tcW w:w="421" w:type="dxa"/>
          </w:tcPr>
          <w:p w14:paraId="37018965" w14:textId="283CA544" w:rsidR="00CB0516" w:rsidRPr="00FE2CAE" w:rsidRDefault="00CB0516" w:rsidP="00BF677A">
            <w:pPr>
              <w:rPr>
                <w:b/>
              </w:rPr>
            </w:pPr>
            <w:r w:rsidRPr="00FE2CAE">
              <w:rPr>
                <w:b/>
              </w:rPr>
              <w:t>9</w:t>
            </w:r>
          </w:p>
        </w:tc>
        <w:tc>
          <w:tcPr>
            <w:tcW w:w="2409" w:type="dxa"/>
          </w:tcPr>
          <w:p w14:paraId="5100C2A7" w14:textId="39133FA5" w:rsidR="00CB0516" w:rsidRDefault="001775BC" w:rsidP="00BF677A">
            <w:r>
              <w:t>Children, young people and families</w:t>
            </w:r>
          </w:p>
        </w:tc>
        <w:tc>
          <w:tcPr>
            <w:tcW w:w="6186" w:type="dxa"/>
          </w:tcPr>
          <w:p w14:paraId="25386E24" w14:textId="68F9F641" w:rsidR="00CB0516" w:rsidRDefault="00FE2CAE" w:rsidP="00BF677A">
            <w:r>
              <w:t>Children, young people and families have become more resilient</w:t>
            </w:r>
          </w:p>
        </w:tc>
      </w:tr>
    </w:tbl>
    <w:p w14:paraId="4C8C7860" w14:textId="77777777" w:rsidR="00DB550F" w:rsidRDefault="00DB550F" w:rsidP="00BF677A"/>
    <w:p w14:paraId="0D156162" w14:textId="77777777" w:rsidR="007878EC" w:rsidRPr="00152108" w:rsidRDefault="007878EC" w:rsidP="00BF677A"/>
    <w:p w14:paraId="6E7BEAA2" w14:textId="77777777" w:rsidR="00152108" w:rsidRDefault="00152108" w:rsidP="00152108">
      <w:pPr>
        <w:spacing w:after="0" w:line="240" w:lineRule="auto"/>
        <w:rPr>
          <w:rFonts w:ascii="Calibri" w:eastAsia="Times New Roman" w:hAnsi="Calibri" w:cs="Calibri"/>
          <w:color w:val="242424"/>
          <w:bdr w:val="none" w:sz="0" w:space="0" w:color="auto" w:frame="1"/>
          <w:lang w:eastAsia="en-GB"/>
        </w:rPr>
      </w:pPr>
      <w:r w:rsidRPr="00152108">
        <w:rPr>
          <w:rFonts w:ascii="Calibri" w:eastAsia="Times New Roman" w:hAnsi="Calibri" w:cs="Calibri"/>
          <w:color w:val="242424"/>
          <w:bdr w:val="none" w:sz="0" w:space="0" w:color="auto" w:frame="1"/>
          <w:lang w:eastAsia="en-GB"/>
        </w:rPr>
        <w:t> </w:t>
      </w:r>
    </w:p>
    <w:p w14:paraId="0FB78278" w14:textId="77777777" w:rsidR="00152108" w:rsidRDefault="00152108" w:rsidP="00152108">
      <w:pPr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</w:p>
    <w:p w14:paraId="1FC39945" w14:textId="77777777" w:rsidR="00152108" w:rsidRPr="00152108" w:rsidRDefault="00152108" w:rsidP="00152108">
      <w:pPr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</w:p>
    <w:p w14:paraId="0562CB0E" w14:textId="77777777" w:rsidR="00152108" w:rsidRPr="00152108" w:rsidRDefault="00152108" w:rsidP="00144097">
      <w:pPr>
        <w:tabs>
          <w:tab w:val="left" w:pos="1351"/>
        </w:tabs>
        <w:rPr>
          <w:rFonts w:cs="Arial"/>
          <w:szCs w:val="24"/>
        </w:rPr>
      </w:pPr>
    </w:p>
    <w:p w14:paraId="34CE0A41" w14:textId="77777777" w:rsidR="005A0C46" w:rsidRDefault="005A0C46">
      <w:r>
        <w:br w:type="page"/>
      </w:r>
    </w:p>
    <w:p w14:paraId="1BEB9190" w14:textId="0B6829E0" w:rsidR="008D0FD5" w:rsidRPr="008D0FD5" w:rsidRDefault="008D0FD5" w:rsidP="00401D43">
      <w:pPr>
        <w:pStyle w:val="Heading1"/>
      </w:pPr>
      <w:bookmarkStart w:id="5" w:name="_Toc193790324"/>
      <w:r>
        <w:t>2.</w:t>
      </w:r>
      <w:r w:rsidR="000B7AD1">
        <w:t xml:space="preserve"> </w:t>
      </w:r>
      <w:r w:rsidRPr="008D0FD5">
        <w:t>Reporting Requirements by Fund</w:t>
      </w:r>
      <w:bookmarkEnd w:id="5"/>
      <w:r w:rsidRPr="008D0FD5">
        <w:t xml:space="preserve"> </w:t>
      </w:r>
    </w:p>
    <w:p w14:paraId="5C143069" w14:textId="77777777" w:rsidR="00B04ABC" w:rsidRPr="00B04ABC" w:rsidRDefault="00D243D2" w:rsidP="00401D43">
      <w:pPr>
        <w:pStyle w:val="Heading2"/>
      </w:pPr>
      <w:bookmarkStart w:id="6" w:name="_Toc193790325"/>
      <w:r>
        <w:t xml:space="preserve">2.1 </w:t>
      </w:r>
      <w:r w:rsidR="00B04ABC" w:rsidRPr="00B04ABC">
        <w:t>Funded Projects</w:t>
      </w:r>
      <w:bookmarkEnd w:id="6"/>
    </w:p>
    <w:p w14:paraId="6789686D" w14:textId="3AFEB235" w:rsidR="00A97374" w:rsidRDefault="00B04ABC" w:rsidP="0038664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All projects </w:t>
      </w:r>
      <w:r w:rsidR="00A3421C">
        <w:rPr>
          <w:rFonts w:cs="Arial"/>
          <w:szCs w:val="24"/>
        </w:rPr>
        <w:t>should a</w:t>
      </w:r>
      <w:r>
        <w:rPr>
          <w:rFonts w:cs="Arial"/>
          <w:szCs w:val="24"/>
        </w:rPr>
        <w:t>lso complete a fund-specific version of the Funded Project Performance Report survey</w:t>
      </w:r>
      <w:r w:rsidR="000739B8">
        <w:rPr>
          <w:rFonts w:cs="Arial"/>
          <w:szCs w:val="24"/>
        </w:rPr>
        <w:t xml:space="preserve"> at six and twelve months</w:t>
      </w:r>
      <w:r w:rsidR="00F86472">
        <w:rPr>
          <w:rFonts w:cs="Arial"/>
          <w:szCs w:val="24"/>
        </w:rPr>
        <w:t>.</w:t>
      </w:r>
      <w:r w:rsidR="00A97374">
        <w:rPr>
          <w:rFonts w:cs="Arial"/>
          <w:szCs w:val="24"/>
        </w:rPr>
        <w:t xml:space="preserve"> These will also be sent to projects 4 weeks ahead of the 6-month and 12-month reporting deadlines over email.</w:t>
      </w:r>
      <w:r w:rsidR="00F86472">
        <w:rPr>
          <w:rFonts w:cs="Arial"/>
          <w:szCs w:val="24"/>
        </w:rPr>
        <w:t xml:space="preserve"> </w:t>
      </w:r>
    </w:p>
    <w:p w14:paraId="20843C88" w14:textId="77777777" w:rsidR="00A97374" w:rsidRDefault="00A97374" w:rsidP="00386648">
      <w:pPr>
        <w:spacing w:after="0"/>
        <w:rPr>
          <w:rFonts w:cs="Arial"/>
          <w:szCs w:val="24"/>
        </w:rPr>
      </w:pPr>
    </w:p>
    <w:p w14:paraId="3A91A3ED" w14:textId="1D7805D3" w:rsidR="00B04ABC" w:rsidRPr="00386648" w:rsidRDefault="00F86472" w:rsidP="0038664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Please complete </w:t>
      </w:r>
      <w:r w:rsidR="00A3421C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 xml:space="preserve">correct </w:t>
      </w:r>
      <w:r w:rsidR="00A3421C">
        <w:rPr>
          <w:rFonts w:cs="Arial"/>
          <w:szCs w:val="24"/>
        </w:rPr>
        <w:t xml:space="preserve">Fund </w:t>
      </w:r>
      <w:r>
        <w:rPr>
          <w:rFonts w:cs="Arial"/>
          <w:szCs w:val="24"/>
        </w:rPr>
        <w:t>form</w:t>
      </w:r>
      <w:r w:rsidR="00A3421C">
        <w:rPr>
          <w:rFonts w:cs="Arial"/>
          <w:szCs w:val="24"/>
        </w:rPr>
        <w:t xml:space="preserve"> below:</w:t>
      </w:r>
    </w:p>
    <w:p w14:paraId="3F48CFE8" w14:textId="2EA6AFA3" w:rsidR="00522D77" w:rsidRPr="00F86472" w:rsidRDefault="00C156A3" w:rsidP="00F86472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hyperlink r:id="rId18" w:history="1">
        <w:r w:rsidR="00522D77" w:rsidRPr="00F86472">
          <w:rPr>
            <w:rStyle w:val="Hyperlink"/>
            <w:rFonts w:cs="Arial"/>
            <w:szCs w:val="24"/>
          </w:rPr>
          <w:t>Children, Young People and Families Mental Health and Wellbeing Fund</w:t>
        </w:r>
      </w:hyperlink>
    </w:p>
    <w:p w14:paraId="6BD014E6" w14:textId="55179225" w:rsidR="00522D77" w:rsidRPr="00A97374" w:rsidRDefault="00A97374" w:rsidP="00F86472">
      <w:pPr>
        <w:pStyle w:val="ListParagraph"/>
        <w:numPr>
          <w:ilvl w:val="0"/>
          <w:numId w:val="5"/>
        </w:numPr>
        <w:rPr>
          <w:rStyle w:val="Hyperlink"/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HYPERLINK "https://form.jotform.com/250402342706345" </w:instrText>
      </w:r>
      <w:r>
        <w:rPr>
          <w:rFonts w:cs="Arial"/>
          <w:szCs w:val="24"/>
        </w:rPr>
        <w:fldChar w:fldCharType="separate"/>
      </w:r>
      <w:r w:rsidR="00522D77" w:rsidRPr="00A97374">
        <w:rPr>
          <w:rStyle w:val="Hyperlink"/>
          <w:rFonts w:cs="Arial"/>
          <w:szCs w:val="24"/>
        </w:rPr>
        <w:t xml:space="preserve">Community Mental Health and Wellbeing Fund </w:t>
      </w:r>
      <w:r w:rsidRPr="00A97374">
        <w:rPr>
          <w:rStyle w:val="Hyperlink"/>
          <w:rFonts w:cs="Arial"/>
          <w:szCs w:val="24"/>
        </w:rPr>
        <w:t>6-month reporting</w:t>
      </w:r>
    </w:p>
    <w:p w14:paraId="40D41EC2" w14:textId="77777777" w:rsidR="00A97374" w:rsidRDefault="00A97374" w:rsidP="00A9737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hyperlink r:id="rId19" w:history="1">
        <w:r w:rsidRPr="00A97374">
          <w:rPr>
            <w:rStyle w:val="Hyperlink"/>
            <w:rFonts w:cs="Arial"/>
            <w:szCs w:val="24"/>
          </w:rPr>
          <w:t>Community Mental Health and Wellbeing Fund 12-month reporting</w:t>
        </w:r>
      </w:hyperlink>
    </w:p>
    <w:p w14:paraId="2F80E1FB" w14:textId="3D183C76" w:rsidR="00A97374" w:rsidRPr="00A97374" w:rsidRDefault="00C156A3" w:rsidP="00A97374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hyperlink r:id="rId20" w:history="1">
        <w:r w:rsidR="00A97374" w:rsidRPr="00A97374">
          <w:rPr>
            <w:rStyle w:val="Hyperlink"/>
          </w:rPr>
          <w:t>Community Solutions Thematic Funded Project 6-month reporting</w:t>
        </w:r>
      </w:hyperlink>
    </w:p>
    <w:p w14:paraId="313B7DB3" w14:textId="66FBC0EC" w:rsidR="000250FE" w:rsidRPr="000250FE" w:rsidRDefault="00C156A3" w:rsidP="000250FE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hyperlink r:id="rId21" w:history="1">
        <w:r w:rsidR="00A97374" w:rsidRPr="00A97374">
          <w:rPr>
            <w:rStyle w:val="Hyperlink"/>
            <w:rFonts w:cs="Arial"/>
            <w:szCs w:val="24"/>
          </w:rPr>
          <w:t>Community Solutions Thematic Funded Project 12-month reporting (NL-wide)</w:t>
        </w:r>
      </w:hyperlink>
    </w:p>
    <w:p w14:paraId="52C1F59C" w14:textId="3E0BED6A" w:rsidR="000250FE" w:rsidRPr="000250FE" w:rsidRDefault="000250FE" w:rsidP="000250FE">
      <w:pPr>
        <w:rPr>
          <w:rFonts w:cs="Arial"/>
          <w:szCs w:val="24"/>
        </w:rPr>
      </w:pPr>
      <w:r>
        <w:rPr>
          <w:rFonts w:cs="Arial"/>
          <w:szCs w:val="24"/>
        </w:rPr>
        <w:t xml:space="preserve">Further guidance on how to complete forms on </w:t>
      </w:r>
      <w:proofErr w:type="spellStart"/>
      <w:r>
        <w:rPr>
          <w:rFonts w:cs="Arial"/>
          <w:szCs w:val="24"/>
        </w:rPr>
        <w:t>Jotform</w:t>
      </w:r>
      <w:proofErr w:type="spellEnd"/>
      <w:r>
        <w:rPr>
          <w:rFonts w:cs="Arial"/>
          <w:szCs w:val="24"/>
        </w:rPr>
        <w:t xml:space="preserve"> can be found on the Community Solutions website.</w:t>
      </w:r>
    </w:p>
    <w:p w14:paraId="62EBF3C5" w14:textId="77777777" w:rsidR="000739B8" w:rsidRPr="000739B8" w:rsidRDefault="000739B8" w:rsidP="000739B8">
      <w:pPr>
        <w:pStyle w:val="ListParagraph"/>
        <w:ind w:left="360"/>
        <w:rPr>
          <w:rFonts w:cs="Arial"/>
          <w:szCs w:val="24"/>
        </w:rPr>
      </w:pPr>
    </w:p>
    <w:p w14:paraId="7A8BCECD" w14:textId="77777777" w:rsidR="00B04ABC" w:rsidRPr="00D243D2" w:rsidRDefault="00D243D2" w:rsidP="00401D43">
      <w:pPr>
        <w:pStyle w:val="Heading2"/>
      </w:pPr>
      <w:bookmarkStart w:id="7" w:name="_Toc193790326"/>
      <w:r>
        <w:t xml:space="preserve">2.2 </w:t>
      </w:r>
      <w:r w:rsidR="00B04ABC" w:rsidRPr="00D243D2">
        <w:t>Locality Hosts and LAF</w:t>
      </w:r>
      <w:bookmarkEnd w:id="7"/>
      <w:r w:rsidR="00B04ABC" w:rsidRPr="00D243D2">
        <w:t xml:space="preserve"> </w:t>
      </w:r>
    </w:p>
    <w:p w14:paraId="311D78E6" w14:textId="77777777" w:rsidR="00A3421C" w:rsidRDefault="00A3421C">
      <w:pPr>
        <w:rPr>
          <w:rFonts w:cs="Arial"/>
          <w:szCs w:val="24"/>
        </w:rPr>
      </w:pPr>
      <w:r>
        <w:rPr>
          <w:rFonts w:cs="Arial"/>
          <w:szCs w:val="24"/>
        </w:rPr>
        <w:t xml:space="preserve">Reporting for Locality Hosts and LAF is different to the above because of the nature of the fund. </w:t>
      </w:r>
    </w:p>
    <w:p w14:paraId="6EB3CA41" w14:textId="574601A4" w:rsidR="000739B8" w:rsidRPr="000739B8" w:rsidRDefault="000739B8">
      <w:pPr>
        <w:rPr>
          <w:rFonts w:cs="Arial"/>
          <w:szCs w:val="24"/>
        </w:rPr>
      </w:pPr>
      <w:r w:rsidRPr="000739B8">
        <w:rPr>
          <w:rFonts w:cs="Arial"/>
          <w:szCs w:val="24"/>
        </w:rPr>
        <w:t xml:space="preserve">Locality hosts </w:t>
      </w:r>
      <w:r w:rsidR="00A3421C">
        <w:rPr>
          <w:rFonts w:cs="Arial"/>
          <w:szCs w:val="24"/>
        </w:rPr>
        <w:t>should</w:t>
      </w:r>
      <w:r w:rsidRPr="000739B8">
        <w:rPr>
          <w:rFonts w:cs="Arial"/>
          <w:szCs w:val="24"/>
        </w:rPr>
        <w:t xml:space="preserve"> complete the </w:t>
      </w:r>
      <w:hyperlink r:id="rId22" w:history="1">
        <w:r w:rsidRPr="000739B8">
          <w:rPr>
            <w:rStyle w:val="Hyperlink"/>
            <w:rFonts w:cs="Arial"/>
            <w:szCs w:val="24"/>
          </w:rPr>
          <w:t>Funded Project Performance Report: Locality Hosts</w:t>
        </w:r>
      </w:hyperlink>
      <w:r w:rsidRPr="000739B8">
        <w:rPr>
          <w:rFonts w:cs="Arial"/>
          <w:szCs w:val="24"/>
        </w:rPr>
        <w:t xml:space="preserve"> at six and twelve months. </w:t>
      </w:r>
    </w:p>
    <w:p w14:paraId="0515CF7F" w14:textId="580760DC" w:rsidR="00B04ABC" w:rsidRDefault="000739B8">
      <w:pPr>
        <w:rPr>
          <w:rFonts w:cs="Arial"/>
          <w:szCs w:val="24"/>
        </w:rPr>
      </w:pPr>
      <w:r w:rsidRPr="000739B8">
        <w:rPr>
          <w:rFonts w:cs="Arial"/>
          <w:szCs w:val="24"/>
        </w:rPr>
        <w:t xml:space="preserve">Locality hosts will also complete the below LAF monitoring spreadsheet. </w:t>
      </w:r>
    </w:p>
    <w:p w14:paraId="47AB3CCA" w14:textId="609EC38C" w:rsidR="000739B8" w:rsidRPr="000133A6" w:rsidRDefault="00C156A3">
      <w:pPr>
        <w:rPr>
          <w:rFonts w:cs="Arial"/>
          <w:szCs w:val="24"/>
        </w:rPr>
      </w:pPr>
      <w:hyperlink r:id="rId23" w:history="1">
        <w:r w:rsidR="000133A6" w:rsidRPr="000133A6">
          <w:rPr>
            <w:rStyle w:val="Hyperlink"/>
            <w:rFonts w:cs="Arial"/>
            <w:szCs w:val="24"/>
          </w:rPr>
          <w:t>Locality Activity Fund Monitoring Spreadsheet - 2024-25 (4).xlsx</w:t>
        </w:r>
      </w:hyperlink>
    </w:p>
    <w:p w14:paraId="2117E450" w14:textId="77777777" w:rsidR="00CE1CAE" w:rsidRDefault="000739B8">
      <w:pPr>
        <w:rPr>
          <w:rFonts w:cs="Arial"/>
          <w:szCs w:val="24"/>
        </w:rPr>
        <w:sectPr w:rsidR="00CE1CAE">
          <w:headerReference w:type="default" r:id="rId24"/>
          <w:footerReference w:type="defaul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A0D8B">
        <w:rPr>
          <w:rFonts w:cs="Arial"/>
          <w:szCs w:val="24"/>
        </w:rPr>
        <w:t xml:space="preserve">Hosts </w:t>
      </w:r>
      <w:r w:rsidR="00EA0D8B" w:rsidRPr="00EA0D8B">
        <w:rPr>
          <w:rFonts w:cs="Arial"/>
          <w:szCs w:val="24"/>
        </w:rPr>
        <w:t xml:space="preserve">should issue LAF funded projects the below evaluation form, to support them to complete the spreadsheet. </w:t>
      </w:r>
    </w:p>
    <w:p w14:paraId="4C244CFF" w14:textId="705D0DA3" w:rsidR="00EA0D8B" w:rsidRPr="00EA0D8B" w:rsidRDefault="00401D43">
      <w:pPr>
        <w:rPr>
          <w:rFonts w:cs="Arial"/>
          <w:szCs w:val="24"/>
        </w:rPr>
      </w:pPr>
      <w:r>
        <w:rPr>
          <w:rFonts w:cs="Arial"/>
          <w:szCs w:val="24"/>
        </w:rPr>
        <w:object w:dxaOrig="13958" w:dyaOrig="8675" w14:anchorId="2B685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5pt;height:436.8pt" o:ole="">
            <v:imagedata r:id="rId26" o:title=""/>
          </v:shape>
          <o:OLEObject Type="Link" ProgID="Word.Document.12" ShapeID="_x0000_i1025" DrawAspect="Content" r:id="rId27" UpdateMode="Always">
            <o:LinkType>EnhancedMetaFile</o:LinkType>
            <o:LockedField>false</o:LockedField>
            <o:FieldCodes>\f 0</o:FieldCodes>
          </o:OLEObject>
        </w:object>
      </w:r>
    </w:p>
    <w:p w14:paraId="763C7BF0" w14:textId="464FB764" w:rsidR="00CC24CC" w:rsidRDefault="00CC24CC" w:rsidP="002F7D2F">
      <w:pPr>
        <w:pStyle w:val="Heading1"/>
        <w:sectPr w:rsidR="00CC24CC" w:rsidSect="00CE1CA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8" w:name="_Toc193790327"/>
    </w:p>
    <w:p w14:paraId="5505D13E" w14:textId="530EB4D7" w:rsidR="009613EA" w:rsidRDefault="001E5B1C" w:rsidP="002F7D2F">
      <w:pPr>
        <w:pStyle w:val="Heading1"/>
      </w:pPr>
      <w:r>
        <w:t>3. Resources</w:t>
      </w:r>
      <w:bookmarkEnd w:id="8"/>
    </w:p>
    <w:p w14:paraId="7B99F5EF" w14:textId="4774E950" w:rsidR="001E5B1C" w:rsidRDefault="001E5B1C">
      <w:pPr>
        <w:rPr>
          <w:rFonts w:cs="Arial"/>
          <w:szCs w:val="28"/>
        </w:rPr>
      </w:pPr>
      <w:r>
        <w:rPr>
          <w:rFonts w:cs="Arial"/>
          <w:szCs w:val="28"/>
        </w:rPr>
        <w:t xml:space="preserve">The following resources can be </w:t>
      </w:r>
      <w:r w:rsidR="003A3073">
        <w:rPr>
          <w:rFonts w:cs="Arial"/>
          <w:szCs w:val="28"/>
        </w:rPr>
        <w:t xml:space="preserve">found on the Community Solutions website, and </w:t>
      </w:r>
      <w:r>
        <w:rPr>
          <w:rFonts w:cs="Arial"/>
          <w:szCs w:val="28"/>
        </w:rPr>
        <w:t xml:space="preserve">used by funded projects to support their </w:t>
      </w:r>
      <w:r w:rsidR="00A3421C">
        <w:rPr>
          <w:rFonts w:cs="Arial"/>
          <w:szCs w:val="28"/>
        </w:rPr>
        <w:t>reporting</w:t>
      </w:r>
      <w:r>
        <w:rPr>
          <w:rFonts w:cs="Arial"/>
          <w:szCs w:val="28"/>
        </w:rPr>
        <w:t>.</w:t>
      </w:r>
    </w:p>
    <w:p w14:paraId="3D83462D" w14:textId="5756D75B" w:rsidR="00641959" w:rsidRPr="00B86DC9" w:rsidRDefault="00641959" w:rsidP="00401D43">
      <w:pPr>
        <w:pStyle w:val="Heading2"/>
      </w:pPr>
      <w:bookmarkStart w:id="9" w:name="_Toc193790328"/>
      <w:r>
        <w:t xml:space="preserve">3.1 </w:t>
      </w:r>
      <w:hyperlink r:id="rId28" w:history="1">
        <w:r w:rsidRPr="000133A6">
          <w:rPr>
            <w:rStyle w:val="Hyperlink"/>
          </w:rPr>
          <w:t>Demonstrating Impact Evaluation Toolkit</w:t>
        </w:r>
        <w:bookmarkEnd w:id="9"/>
      </w:hyperlink>
      <w:r w:rsidRPr="00B86DC9">
        <w:t xml:space="preserve"> </w:t>
      </w:r>
    </w:p>
    <w:p w14:paraId="7ABAD482" w14:textId="7EF4581F" w:rsidR="00641959" w:rsidRPr="00641959" w:rsidRDefault="00641959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toolkit is an introduction to the basics of evaluation with links to more detailed resources. </w:t>
      </w:r>
    </w:p>
    <w:p w14:paraId="56242204" w14:textId="52B9F484" w:rsidR="001E5B1C" w:rsidRPr="00481103" w:rsidRDefault="001E5B1C" w:rsidP="00401D43">
      <w:pPr>
        <w:pStyle w:val="Heading2"/>
      </w:pPr>
      <w:bookmarkStart w:id="10" w:name="_Toc193790329"/>
      <w:r>
        <w:t>3.</w:t>
      </w:r>
      <w:r w:rsidR="00641959">
        <w:t>2</w:t>
      </w:r>
      <w:r>
        <w:t xml:space="preserve"> </w:t>
      </w:r>
      <w:hyperlink r:id="rId29" w:history="1">
        <w:r w:rsidRPr="000133A6">
          <w:rPr>
            <w:rStyle w:val="Hyperlink"/>
          </w:rPr>
          <w:t>Service Users’ Feedback Survey for Funded Projects</w:t>
        </w:r>
        <w:bookmarkEnd w:id="10"/>
      </w:hyperlink>
    </w:p>
    <w:p w14:paraId="7A214FF9" w14:textId="77777777" w:rsidR="00A3421C" w:rsidRDefault="00A3421C" w:rsidP="00A3421C">
      <w:pPr>
        <w:rPr>
          <w:rFonts w:cs="Arial"/>
          <w:szCs w:val="24"/>
        </w:rPr>
      </w:pPr>
      <w:r w:rsidRPr="2D9288F0">
        <w:rPr>
          <w:rFonts w:cs="Arial"/>
          <w:szCs w:val="24"/>
        </w:rPr>
        <w:t xml:space="preserve">This survey can be given to service users by </w:t>
      </w:r>
      <w:r>
        <w:rPr>
          <w:rFonts w:cs="Arial"/>
          <w:szCs w:val="24"/>
        </w:rPr>
        <w:t>organisations</w:t>
      </w:r>
      <w:r w:rsidRPr="2D9288F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funded through Community Solutions </w:t>
      </w:r>
      <w:r w:rsidRPr="2D9288F0">
        <w:rPr>
          <w:rFonts w:cs="Arial"/>
          <w:szCs w:val="24"/>
        </w:rPr>
        <w:t>to gather feedback about their experience of the</w:t>
      </w:r>
      <w:r>
        <w:rPr>
          <w:rFonts w:cs="Arial"/>
          <w:szCs w:val="24"/>
        </w:rPr>
        <w:t xml:space="preserve"> activity/service delivered</w:t>
      </w:r>
      <w:r w:rsidRPr="2D9288F0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to</w:t>
      </w:r>
      <w:r w:rsidRPr="2D9288F0">
        <w:rPr>
          <w:rFonts w:cs="Arial"/>
          <w:szCs w:val="24"/>
        </w:rPr>
        <w:t xml:space="preserve"> support</w:t>
      </w:r>
      <w:r>
        <w:rPr>
          <w:rFonts w:cs="Arial"/>
          <w:szCs w:val="24"/>
        </w:rPr>
        <w:t xml:space="preserve"> them to</w:t>
      </w:r>
      <w:r w:rsidRPr="2D9288F0">
        <w:rPr>
          <w:rFonts w:cs="Arial"/>
          <w:szCs w:val="24"/>
        </w:rPr>
        <w:t xml:space="preserve"> complete their </w:t>
      </w:r>
      <w:r>
        <w:rPr>
          <w:rFonts w:cs="Arial"/>
          <w:szCs w:val="24"/>
        </w:rPr>
        <w:t>evaluation and monitoring forms.</w:t>
      </w:r>
      <w:r w:rsidRPr="2D9288F0">
        <w:rPr>
          <w:rFonts w:cs="Arial"/>
          <w:szCs w:val="24"/>
        </w:rPr>
        <w:t xml:space="preserve"> </w:t>
      </w:r>
    </w:p>
    <w:p w14:paraId="2240BF91" w14:textId="092B2B6F" w:rsidR="001E5B1C" w:rsidRPr="000133A6" w:rsidRDefault="00A3421C">
      <w:pPr>
        <w:rPr>
          <w:rFonts w:cs="Arial"/>
          <w:szCs w:val="24"/>
        </w:rPr>
      </w:pPr>
      <w:r w:rsidRPr="2D9288F0">
        <w:rPr>
          <w:rFonts w:cs="Arial"/>
          <w:szCs w:val="24"/>
        </w:rPr>
        <w:t>Funded projects can issue the</w:t>
      </w:r>
      <w:r>
        <w:rPr>
          <w:rFonts w:cs="Arial"/>
          <w:szCs w:val="24"/>
        </w:rPr>
        <w:t xml:space="preserve"> survey as a</w:t>
      </w:r>
      <w:r w:rsidRPr="2D9288F0">
        <w:rPr>
          <w:rFonts w:cs="Arial"/>
          <w:szCs w:val="24"/>
        </w:rPr>
        <w:t xml:space="preserve"> word document to service users or provide them with the </w:t>
      </w:r>
      <w:hyperlink r:id="rId30">
        <w:r w:rsidRPr="2D9288F0">
          <w:rPr>
            <w:rStyle w:val="Hyperlink"/>
            <w:rFonts w:cs="Arial"/>
            <w:szCs w:val="24"/>
          </w:rPr>
          <w:t>Jot</w:t>
        </w:r>
        <w:r>
          <w:rPr>
            <w:rStyle w:val="Hyperlink"/>
            <w:rFonts w:cs="Arial"/>
            <w:szCs w:val="24"/>
          </w:rPr>
          <w:t>F</w:t>
        </w:r>
        <w:r w:rsidRPr="2D9288F0">
          <w:rPr>
            <w:rStyle w:val="Hyperlink"/>
            <w:rFonts w:cs="Arial"/>
            <w:szCs w:val="24"/>
          </w:rPr>
          <w:t>orm link</w:t>
        </w:r>
      </w:hyperlink>
      <w:r w:rsidRPr="2D9288F0">
        <w:rPr>
          <w:rFonts w:cs="Arial"/>
          <w:szCs w:val="24"/>
        </w:rPr>
        <w:t xml:space="preserve">. VANL will summarise responses to the JotForm link and share with </w:t>
      </w:r>
      <w:r>
        <w:rPr>
          <w:rFonts w:cs="Arial"/>
          <w:szCs w:val="24"/>
        </w:rPr>
        <w:t xml:space="preserve">each organisation. </w:t>
      </w:r>
    </w:p>
    <w:p w14:paraId="099950C6" w14:textId="278CA4A5" w:rsidR="00E806F6" w:rsidRDefault="00E806F6" w:rsidP="00401D43">
      <w:pPr>
        <w:pStyle w:val="Heading2"/>
      </w:pPr>
      <w:bookmarkStart w:id="11" w:name="_Toc193790330"/>
      <w:r w:rsidRPr="00E806F6">
        <w:rPr>
          <w:szCs w:val="28"/>
        </w:rPr>
        <w:t>3.</w:t>
      </w:r>
      <w:r w:rsidR="00641959">
        <w:rPr>
          <w:szCs w:val="28"/>
        </w:rPr>
        <w:t>3</w:t>
      </w:r>
      <w:r w:rsidRPr="00E806F6">
        <w:rPr>
          <w:szCs w:val="28"/>
        </w:rPr>
        <w:t xml:space="preserve"> </w:t>
      </w:r>
      <w:hyperlink r:id="rId31" w:history="1">
        <w:r w:rsidRPr="000133A6">
          <w:rPr>
            <w:rStyle w:val="Hyperlink"/>
          </w:rPr>
          <w:t>Guidance for Funded Projects on Preparing Case Studies</w:t>
        </w:r>
        <w:bookmarkEnd w:id="11"/>
      </w:hyperlink>
      <w:r>
        <w:t xml:space="preserve"> </w:t>
      </w:r>
    </w:p>
    <w:p w14:paraId="2A6EFA5A" w14:textId="46AE9D29" w:rsidR="00E806F6" w:rsidRPr="000133A6" w:rsidRDefault="00641959" w:rsidP="00E806F6">
      <w:pPr>
        <w:rPr>
          <w:rFonts w:cs="Arial"/>
          <w:szCs w:val="24"/>
        </w:rPr>
      </w:pPr>
      <w:r>
        <w:rPr>
          <w:rFonts w:cs="Arial"/>
          <w:szCs w:val="24"/>
        </w:rPr>
        <w:t>A guidance document on preparing project case studies with template.</w:t>
      </w:r>
    </w:p>
    <w:p w14:paraId="7238A91C" w14:textId="618D212D" w:rsidR="00E806F6" w:rsidRDefault="00E806F6" w:rsidP="00401D43">
      <w:pPr>
        <w:pStyle w:val="Heading2"/>
      </w:pPr>
      <w:bookmarkStart w:id="12" w:name="_Toc193790331"/>
      <w:r>
        <w:t>3.</w:t>
      </w:r>
      <w:r w:rsidR="00641959">
        <w:t>4</w:t>
      </w:r>
      <w:r>
        <w:t xml:space="preserve"> </w:t>
      </w:r>
      <w:hyperlink r:id="rId32" w:history="1">
        <w:r w:rsidRPr="000133A6">
          <w:rPr>
            <w:rStyle w:val="Hyperlink"/>
          </w:rPr>
          <w:t>Guidance for Funded Projects on Preparing Personal Stories</w:t>
        </w:r>
        <w:bookmarkEnd w:id="12"/>
      </w:hyperlink>
    </w:p>
    <w:p w14:paraId="4B6DC684" w14:textId="525A527A" w:rsidR="00A3421C" w:rsidRDefault="00A3421C" w:rsidP="00E806F6">
      <w:pPr>
        <w:rPr>
          <w:rFonts w:cs="Arial"/>
          <w:szCs w:val="24"/>
        </w:rPr>
      </w:pPr>
      <w:r>
        <w:rPr>
          <w:rFonts w:cs="Arial"/>
          <w:szCs w:val="24"/>
        </w:rPr>
        <w:t>A guidance document on supporting service users to share their personal stories.</w:t>
      </w:r>
    </w:p>
    <w:p w14:paraId="6E1AFB24" w14:textId="2C620978" w:rsidR="000133A6" w:rsidRDefault="000250FE" w:rsidP="000250FE">
      <w:pPr>
        <w:pStyle w:val="Heading2"/>
      </w:pPr>
      <w:bookmarkStart w:id="13" w:name="_Toc193790332"/>
      <w:r>
        <w:t xml:space="preserve">3.5 </w:t>
      </w:r>
      <w:hyperlink r:id="rId33" w:history="1">
        <w:r w:rsidRPr="00C156A3">
          <w:rPr>
            <w:rStyle w:val="Hyperlink"/>
          </w:rPr>
          <w:t>Guidance for Funded Projects on Care Opinion</w:t>
        </w:r>
        <w:bookmarkEnd w:id="13"/>
      </w:hyperlink>
      <w:bookmarkStart w:id="14" w:name="_GoBack"/>
      <w:bookmarkEnd w:id="14"/>
    </w:p>
    <w:p w14:paraId="012A833C" w14:textId="1783D462" w:rsidR="000250FE" w:rsidRPr="000250FE" w:rsidRDefault="000250FE" w:rsidP="000250FE">
      <w:r>
        <w:t>A guidance document on how funded projects might interact with Care Opinion as a way of interacting with feedback from service users.</w:t>
      </w:r>
    </w:p>
    <w:p w14:paraId="0A4BB46A" w14:textId="5369780D" w:rsidR="000250FE" w:rsidRDefault="000250FE" w:rsidP="000250FE">
      <w:pPr>
        <w:pStyle w:val="Heading2"/>
      </w:pPr>
      <w:bookmarkStart w:id="15" w:name="_Toc193790333"/>
      <w:r>
        <w:t xml:space="preserve">3.6 </w:t>
      </w:r>
      <w:hyperlink r:id="rId34" w:history="1">
        <w:r w:rsidRPr="00C156A3">
          <w:rPr>
            <w:rStyle w:val="Hyperlink"/>
          </w:rPr>
          <w:t xml:space="preserve">Guidance for Funded Projects on </w:t>
        </w:r>
        <w:proofErr w:type="spellStart"/>
        <w:r w:rsidRPr="00C156A3">
          <w:rPr>
            <w:rStyle w:val="Hyperlink"/>
          </w:rPr>
          <w:t>Jotform</w:t>
        </w:r>
        <w:bookmarkEnd w:id="15"/>
        <w:proofErr w:type="spellEnd"/>
      </w:hyperlink>
    </w:p>
    <w:p w14:paraId="7CE2231A" w14:textId="32B4BC95" w:rsidR="000250FE" w:rsidRPr="000250FE" w:rsidRDefault="000250FE" w:rsidP="000250FE">
      <w:r>
        <w:t xml:space="preserve">A guidance document on how to complete forms on </w:t>
      </w:r>
      <w:proofErr w:type="spellStart"/>
      <w:r>
        <w:t>Jotform</w:t>
      </w:r>
      <w:proofErr w:type="spellEnd"/>
      <w:r>
        <w:t>.</w:t>
      </w:r>
    </w:p>
    <w:p w14:paraId="28C52A53" w14:textId="7E3EB793" w:rsidR="00E806F6" w:rsidRDefault="00E806F6" w:rsidP="00E806F6">
      <w:pPr>
        <w:rPr>
          <w:rFonts w:cs="Arial"/>
          <w:b/>
          <w:szCs w:val="24"/>
        </w:rPr>
      </w:pPr>
    </w:p>
    <w:p w14:paraId="1EAD4844" w14:textId="35BF6F86" w:rsidR="00641959" w:rsidRDefault="00641959" w:rsidP="00E806F6">
      <w:pPr>
        <w:rPr>
          <w:rFonts w:cs="Arial"/>
          <w:b/>
          <w:szCs w:val="24"/>
        </w:rPr>
      </w:pPr>
    </w:p>
    <w:p w14:paraId="0C262DBE" w14:textId="77777777" w:rsidR="00641959" w:rsidRDefault="0064195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398B72CA" w14:textId="0B64AE9F" w:rsidR="00FD2A2F" w:rsidRPr="00641959" w:rsidRDefault="00641959" w:rsidP="00401D43">
      <w:pPr>
        <w:pStyle w:val="Heading1"/>
      </w:pPr>
      <w:bookmarkStart w:id="16" w:name="_Toc193790334"/>
      <w:r w:rsidRPr="00641959">
        <w:t>4. Good Practice</w:t>
      </w:r>
      <w:bookmarkEnd w:id="16"/>
      <w:r w:rsidRPr="00641959">
        <w:t xml:space="preserve"> </w:t>
      </w:r>
    </w:p>
    <w:p w14:paraId="308BCC60" w14:textId="7D2FF6E4" w:rsidR="00641959" w:rsidRDefault="00641959" w:rsidP="00401D43">
      <w:pPr>
        <w:pStyle w:val="Heading2"/>
      </w:pPr>
      <w:bookmarkStart w:id="17" w:name="_Toc193790335"/>
      <w:r>
        <w:t xml:space="preserve">4.1 Storing </w:t>
      </w:r>
      <w:r w:rsidR="006130F1">
        <w:t>Information Safely and S</w:t>
      </w:r>
      <w:r>
        <w:t>ecurely</w:t>
      </w:r>
      <w:bookmarkEnd w:id="17"/>
      <w:r>
        <w:t xml:space="preserve"> </w:t>
      </w:r>
    </w:p>
    <w:p w14:paraId="30CA8966" w14:textId="12D54B0F" w:rsidR="00641959" w:rsidRPr="006130F1" w:rsidRDefault="00641959" w:rsidP="006130F1">
      <w:pPr>
        <w:spacing w:after="0"/>
        <w:rPr>
          <w:rFonts w:cs="Arial"/>
          <w:szCs w:val="24"/>
        </w:rPr>
      </w:pPr>
      <w:r w:rsidRPr="006130F1">
        <w:rPr>
          <w:rFonts w:cs="Arial"/>
          <w:szCs w:val="24"/>
        </w:rPr>
        <w:t xml:space="preserve">The following guidance </w:t>
      </w:r>
      <w:r w:rsidR="006130F1">
        <w:rPr>
          <w:rFonts w:cs="Arial"/>
          <w:szCs w:val="24"/>
        </w:rPr>
        <w:t>outlines how to store your evaluation and monitoring information safely and securely:</w:t>
      </w:r>
    </w:p>
    <w:p w14:paraId="354D06E2" w14:textId="01B9CFA8" w:rsidR="006130F1" w:rsidRDefault="00641959" w:rsidP="006130F1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6130F1">
        <w:rPr>
          <w:rFonts w:cs="Arial"/>
          <w:szCs w:val="24"/>
        </w:rPr>
        <w:t xml:space="preserve">Choose a secure storage method </w:t>
      </w:r>
      <w:r w:rsidR="006130F1">
        <w:rPr>
          <w:rFonts w:cs="Arial"/>
          <w:szCs w:val="24"/>
        </w:rPr>
        <w:t>such as a secure cloud storage, database or password protected file</w:t>
      </w:r>
    </w:p>
    <w:p w14:paraId="50600113" w14:textId="7FFF2DD7" w:rsidR="006130F1" w:rsidRPr="006130F1" w:rsidRDefault="006130F1" w:rsidP="006130F1">
      <w:pPr>
        <w:pStyle w:val="ListParagraph"/>
        <w:ind w:left="360"/>
        <w:rPr>
          <w:rFonts w:cs="Arial"/>
          <w:szCs w:val="24"/>
        </w:rPr>
      </w:pPr>
    </w:p>
    <w:p w14:paraId="4995D0FE" w14:textId="0FD0570D" w:rsidR="006130F1" w:rsidRPr="006130F1" w:rsidRDefault="00641959" w:rsidP="006130F1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6130F1">
        <w:rPr>
          <w:rFonts w:cs="Arial"/>
          <w:szCs w:val="24"/>
        </w:rPr>
        <w:t>Keep back</w:t>
      </w:r>
      <w:r w:rsidR="00803063">
        <w:rPr>
          <w:rFonts w:cs="Arial"/>
          <w:szCs w:val="24"/>
        </w:rPr>
        <w:t>-</w:t>
      </w:r>
      <w:r w:rsidRPr="006130F1">
        <w:rPr>
          <w:rFonts w:cs="Arial"/>
          <w:szCs w:val="24"/>
        </w:rPr>
        <w:t xml:space="preserve">up copies of information in different locations </w:t>
      </w:r>
      <w:r w:rsidR="006130F1">
        <w:rPr>
          <w:rFonts w:cs="Arial"/>
          <w:szCs w:val="24"/>
        </w:rPr>
        <w:t xml:space="preserve">and perform regular updates on laptops/computers </w:t>
      </w:r>
    </w:p>
    <w:p w14:paraId="2BACFCC9" w14:textId="77777777" w:rsidR="006130F1" w:rsidRDefault="006130F1" w:rsidP="006130F1">
      <w:pPr>
        <w:pStyle w:val="ListParagraph"/>
        <w:ind w:left="360"/>
        <w:rPr>
          <w:rFonts w:cs="Arial"/>
          <w:szCs w:val="24"/>
        </w:rPr>
      </w:pPr>
    </w:p>
    <w:p w14:paraId="1258E3A1" w14:textId="4A8A034A" w:rsidR="006130F1" w:rsidRDefault="006130F1" w:rsidP="006130F1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Protect your devices by using strong passwords or two-factor authentication </w:t>
      </w:r>
    </w:p>
    <w:p w14:paraId="5B41CE17" w14:textId="77777777" w:rsidR="006130F1" w:rsidRDefault="006130F1" w:rsidP="006130F1">
      <w:pPr>
        <w:pStyle w:val="ListParagraph"/>
        <w:ind w:left="360"/>
        <w:rPr>
          <w:rFonts w:cs="Arial"/>
          <w:szCs w:val="24"/>
        </w:rPr>
      </w:pPr>
    </w:p>
    <w:p w14:paraId="17EEC927" w14:textId="266A68C3" w:rsidR="006130F1" w:rsidRPr="006130F1" w:rsidRDefault="006130F1" w:rsidP="006130F1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Keep physical files in secure locations </w:t>
      </w:r>
    </w:p>
    <w:p w14:paraId="4A9837DC" w14:textId="77777777" w:rsidR="006130F1" w:rsidRDefault="006130F1" w:rsidP="006130F1">
      <w:pPr>
        <w:pStyle w:val="ListParagraph"/>
        <w:ind w:left="360"/>
        <w:rPr>
          <w:rFonts w:cs="Arial"/>
          <w:szCs w:val="24"/>
        </w:rPr>
      </w:pPr>
    </w:p>
    <w:p w14:paraId="4A2050E0" w14:textId="068C2C9D" w:rsidR="006130F1" w:rsidRPr="006130F1" w:rsidRDefault="006130F1" w:rsidP="006130F1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>Keep liquids away from electrical devices</w:t>
      </w:r>
    </w:p>
    <w:p w14:paraId="434682C3" w14:textId="77777777" w:rsidR="006130F1" w:rsidRDefault="006130F1" w:rsidP="006130F1">
      <w:pPr>
        <w:pStyle w:val="ListParagraph"/>
        <w:ind w:left="360"/>
        <w:rPr>
          <w:rFonts w:cs="Arial"/>
          <w:szCs w:val="24"/>
        </w:rPr>
      </w:pPr>
    </w:p>
    <w:p w14:paraId="3B55D135" w14:textId="4CA3CEEF" w:rsidR="006130F1" w:rsidRPr="006130F1" w:rsidRDefault="006130F1" w:rsidP="006130F1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Limit access to personal information </w:t>
      </w:r>
    </w:p>
    <w:p w14:paraId="15B6A94B" w14:textId="77777777" w:rsidR="006130F1" w:rsidRDefault="006130F1" w:rsidP="006130F1">
      <w:pPr>
        <w:pStyle w:val="ListParagraph"/>
        <w:ind w:left="360"/>
        <w:rPr>
          <w:rFonts w:cs="Arial"/>
          <w:szCs w:val="24"/>
        </w:rPr>
      </w:pPr>
    </w:p>
    <w:p w14:paraId="7E7F64D1" w14:textId="36A17F4E" w:rsidR="006130F1" w:rsidRPr="00821F29" w:rsidRDefault="006130F1" w:rsidP="00E806F6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6130F1">
        <w:rPr>
          <w:rFonts w:cs="Arial"/>
          <w:szCs w:val="24"/>
        </w:rPr>
        <w:t xml:space="preserve">Do not keep confidential and personal information for longer than necessary </w:t>
      </w:r>
    </w:p>
    <w:p w14:paraId="06F5E23C" w14:textId="3A29D82F" w:rsidR="00641959" w:rsidRPr="00641959" w:rsidRDefault="00641959" w:rsidP="00E806F6">
      <w:pPr>
        <w:rPr>
          <w:rFonts w:cs="Arial"/>
          <w:szCs w:val="24"/>
        </w:rPr>
      </w:pPr>
      <w:r w:rsidRPr="00641959">
        <w:rPr>
          <w:rFonts w:cs="Arial"/>
          <w:szCs w:val="24"/>
        </w:rPr>
        <w:t>If you lose your information, or expect you will need an extension, please contact</w:t>
      </w:r>
      <w:r w:rsidR="00803063">
        <w:rPr>
          <w:rFonts w:cs="Arial"/>
          <w:szCs w:val="24"/>
        </w:rPr>
        <w:t xml:space="preserve"> Learning and Improvement </w:t>
      </w:r>
      <w:r w:rsidR="003A3073">
        <w:rPr>
          <w:rFonts w:cs="Arial"/>
          <w:szCs w:val="24"/>
        </w:rPr>
        <w:t>Officer</w:t>
      </w:r>
      <w:r w:rsidR="00803063">
        <w:rPr>
          <w:rFonts w:cs="Arial"/>
          <w:szCs w:val="24"/>
        </w:rPr>
        <w:t xml:space="preserve"> Iris Henzel (</w:t>
      </w:r>
      <w:hyperlink r:id="rId35" w:history="1">
        <w:r w:rsidR="00803063" w:rsidRPr="00185E38">
          <w:rPr>
            <w:rStyle w:val="Hyperlink"/>
            <w:rFonts w:cs="Arial"/>
            <w:szCs w:val="24"/>
          </w:rPr>
          <w:t>iris.henzel@vanl.co.uk</w:t>
        </w:r>
      </w:hyperlink>
      <w:r w:rsidR="00803063">
        <w:rPr>
          <w:rFonts w:cs="Arial"/>
          <w:szCs w:val="24"/>
        </w:rPr>
        <w:t>) or</w:t>
      </w:r>
      <w:r w:rsidRPr="00641959">
        <w:rPr>
          <w:rFonts w:cs="Arial"/>
          <w:szCs w:val="24"/>
        </w:rPr>
        <w:t xml:space="preserve"> Senior Evaluation </w:t>
      </w:r>
      <w:r w:rsidR="003A3073">
        <w:rPr>
          <w:rFonts w:cs="Arial"/>
          <w:szCs w:val="24"/>
        </w:rPr>
        <w:t>Officer</w:t>
      </w:r>
      <w:r w:rsidRPr="00641959">
        <w:rPr>
          <w:rFonts w:cs="Arial"/>
          <w:szCs w:val="24"/>
        </w:rPr>
        <w:t>, Rebecca Thomson (</w:t>
      </w:r>
      <w:hyperlink r:id="rId36" w:history="1">
        <w:r w:rsidRPr="00641959">
          <w:rPr>
            <w:rStyle w:val="Hyperlink"/>
            <w:rFonts w:cs="Arial"/>
            <w:szCs w:val="24"/>
          </w:rPr>
          <w:t>Rebecca.thomson@vanl.co.uk</w:t>
        </w:r>
      </w:hyperlink>
      <w:r w:rsidRPr="00641959">
        <w:rPr>
          <w:rFonts w:cs="Arial"/>
          <w:szCs w:val="24"/>
        </w:rPr>
        <w:t xml:space="preserve">). </w:t>
      </w:r>
    </w:p>
    <w:p w14:paraId="2DE701AC" w14:textId="77777777" w:rsidR="00641959" w:rsidRPr="00FD2A2F" w:rsidRDefault="00641959" w:rsidP="00E806F6">
      <w:pPr>
        <w:rPr>
          <w:rFonts w:cs="Arial"/>
          <w:b/>
          <w:szCs w:val="24"/>
        </w:rPr>
      </w:pPr>
    </w:p>
    <w:p w14:paraId="260B4DF3" w14:textId="202BFB74" w:rsidR="00963277" w:rsidRPr="000133A6" w:rsidRDefault="00401D43" w:rsidP="00963277">
      <w:pPr>
        <w:rPr>
          <w:rFonts w:cs="Arial"/>
          <w:b/>
          <w:sz w:val="28"/>
          <w:szCs w:val="24"/>
        </w:rPr>
      </w:pPr>
      <w:r w:rsidRPr="00401D43">
        <w:rPr>
          <w:rFonts w:cs="Arial"/>
          <w:szCs w:val="24"/>
        </w:rPr>
        <w:t>(document ends)</w:t>
      </w:r>
      <w:r w:rsidR="00963277" w:rsidRPr="00401D43">
        <w:rPr>
          <w:rFonts w:cs="Arial"/>
          <w:szCs w:val="24"/>
        </w:rPr>
        <w:t xml:space="preserve"> </w:t>
      </w:r>
    </w:p>
    <w:sectPr w:rsidR="00963277" w:rsidRPr="000133A6" w:rsidSect="00CC2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40F8B" w14:textId="77777777" w:rsidR="0085081E" w:rsidRDefault="0085081E" w:rsidP="00144097">
      <w:pPr>
        <w:spacing w:after="0" w:line="240" w:lineRule="auto"/>
      </w:pPr>
      <w:r>
        <w:separator/>
      </w:r>
    </w:p>
  </w:endnote>
  <w:endnote w:type="continuationSeparator" w:id="0">
    <w:p w14:paraId="363022F8" w14:textId="77777777" w:rsidR="0085081E" w:rsidRDefault="0085081E" w:rsidP="00144097">
      <w:pPr>
        <w:spacing w:after="0" w:line="240" w:lineRule="auto"/>
      </w:pPr>
      <w:r>
        <w:continuationSeparator/>
      </w:r>
    </w:p>
  </w:endnote>
  <w:endnote w:type="continuationNotice" w:id="1">
    <w:p w14:paraId="5BACABC1" w14:textId="77777777" w:rsidR="0085081E" w:rsidRDefault="00850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19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CE1CAE" w:rsidRDefault="00CE1C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72F646" w14:textId="77777777" w:rsidR="00CE1CAE" w:rsidRDefault="00CE1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949D2" w14:textId="77777777" w:rsidR="0085081E" w:rsidRDefault="0085081E" w:rsidP="00144097">
      <w:pPr>
        <w:spacing w:after="0" w:line="240" w:lineRule="auto"/>
      </w:pPr>
      <w:r>
        <w:separator/>
      </w:r>
    </w:p>
  </w:footnote>
  <w:footnote w:type="continuationSeparator" w:id="0">
    <w:p w14:paraId="58241FE5" w14:textId="77777777" w:rsidR="0085081E" w:rsidRDefault="0085081E" w:rsidP="00144097">
      <w:pPr>
        <w:spacing w:after="0" w:line="240" w:lineRule="auto"/>
      </w:pPr>
      <w:r>
        <w:continuationSeparator/>
      </w:r>
    </w:p>
  </w:footnote>
  <w:footnote w:type="continuationNotice" w:id="1">
    <w:p w14:paraId="7F3EB321" w14:textId="77777777" w:rsidR="0085081E" w:rsidRDefault="008508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B9AD" w14:textId="4FA769D8" w:rsidR="00CE1CAE" w:rsidRPr="00144097" w:rsidRDefault="00CE1CAE" w:rsidP="00144097">
    <w:pPr>
      <w:jc w:val="center"/>
      <w:rPr>
        <w:rFonts w:cs="Arial"/>
        <w:b/>
        <w:szCs w:val="24"/>
      </w:rPr>
    </w:pPr>
    <w:r w:rsidRPr="00144097">
      <w:rPr>
        <w:rFonts w:cs="Arial"/>
        <w:b/>
        <w:szCs w:val="24"/>
      </w:rPr>
      <w:t>Community Solutions Reporting Guidance</w:t>
    </w:r>
  </w:p>
  <w:p w14:paraId="6BB9E253" w14:textId="77777777" w:rsidR="00CE1CAE" w:rsidRDefault="00CE1CA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RVBcrr6" int2:invalidationBookmarkName="" int2:hashCode="WQdABXjrJQAt9g" int2:id="OE6behz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8B6"/>
    <w:multiLevelType w:val="multilevel"/>
    <w:tmpl w:val="B4C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A248A"/>
    <w:multiLevelType w:val="hybridMultilevel"/>
    <w:tmpl w:val="82964A28"/>
    <w:lvl w:ilvl="0" w:tplc="FDAC6EF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63A3"/>
    <w:multiLevelType w:val="hybridMultilevel"/>
    <w:tmpl w:val="787C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F005C"/>
    <w:multiLevelType w:val="multilevel"/>
    <w:tmpl w:val="F684A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49BC"/>
    <w:multiLevelType w:val="hybridMultilevel"/>
    <w:tmpl w:val="E13076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3E6EC2"/>
    <w:multiLevelType w:val="hybridMultilevel"/>
    <w:tmpl w:val="AEFA1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251E8"/>
    <w:multiLevelType w:val="hybridMultilevel"/>
    <w:tmpl w:val="F090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85967"/>
    <w:multiLevelType w:val="hybridMultilevel"/>
    <w:tmpl w:val="4B3E0A70"/>
    <w:lvl w:ilvl="0" w:tplc="49940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3170"/>
    <w:multiLevelType w:val="hybridMultilevel"/>
    <w:tmpl w:val="BC464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66F"/>
    <w:multiLevelType w:val="hybridMultilevel"/>
    <w:tmpl w:val="82905450"/>
    <w:lvl w:ilvl="0" w:tplc="92E03D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C6396"/>
    <w:multiLevelType w:val="hybridMultilevel"/>
    <w:tmpl w:val="63B6A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A6101"/>
    <w:multiLevelType w:val="hybridMultilevel"/>
    <w:tmpl w:val="6FB27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C734E2"/>
    <w:multiLevelType w:val="hybridMultilevel"/>
    <w:tmpl w:val="E5047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97"/>
    <w:rsid w:val="000133A6"/>
    <w:rsid w:val="000250FE"/>
    <w:rsid w:val="000739B8"/>
    <w:rsid w:val="000B32D7"/>
    <w:rsid w:val="000B7AD1"/>
    <w:rsid w:val="000C0C95"/>
    <w:rsid w:val="000C27C2"/>
    <w:rsid w:val="00144097"/>
    <w:rsid w:val="0014414D"/>
    <w:rsid w:val="00152108"/>
    <w:rsid w:val="001775BC"/>
    <w:rsid w:val="001B04D4"/>
    <w:rsid w:val="001E5B1C"/>
    <w:rsid w:val="002650E5"/>
    <w:rsid w:val="002F7D2F"/>
    <w:rsid w:val="0030167C"/>
    <w:rsid w:val="00386648"/>
    <w:rsid w:val="00390E29"/>
    <w:rsid w:val="003A3073"/>
    <w:rsid w:val="003A322D"/>
    <w:rsid w:val="00401D43"/>
    <w:rsid w:val="00464687"/>
    <w:rsid w:val="00522D77"/>
    <w:rsid w:val="00561F0E"/>
    <w:rsid w:val="00572D2F"/>
    <w:rsid w:val="00583144"/>
    <w:rsid w:val="00594357"/>
    <w:rsid w:val="005A0C46"/>
    <w:rsid w:val="005B6422"/>
    <w:rsid w:val="005B64F2"/>
    <w:rsid w:val="005F275E"/>
    <w:rsid w:val="00607836"/>
    <w:rsid w:val="006130F1"/>
    <w:rsid w:val="00641959"/>
    <w:rsid w:val="007878EC"/>
    <w:rsid w:val="007E2E1E"/>
    <w:rsid w:val="00803063"/>
    <w:rsid w:val="00806369"/>
    <w:rsid w:val="00821F29"/>
    <w:rsid w:val="00831F34"/>
    <w:rsid w:val="0085081E"/>
    <w:rsid w:val="00854E62"/>
    <w:rsid w:val="00857D14"/>
    <w:rsid w:val="008D0FD5"/>
    <w:rsid w:val="009613EA"/>
    <w:rsid w:val="00963277"/>
    <w:rsid w:val="00976962"/>
    <w:rsid w:val="009939FB"/>
    <w:rsid w:val="00A3421C"/>
    <w:rsid w:val="00A34AAB"/>
    <w:rsid w:val="00A37B0F"/>
    <w:rsid w:val="00A4229A"/>
    <w:rsid w:val="00A81E45"/>
    <w:rsid w:val="00A97374"/>
    <w:rsid w:val="00AA7A95"/>
    <w:rsid w:val="00AE252A"/>
    <w:rsid w:val="00B04ABC"/>
    <w:rsid w:val="00B1368A"/>
    <w:rsid w:val="00B14304"/>
    <w:rsid w:val="00BC6C12"/>
    <w:rsid w:val="00BF677A"/>
    <w:rsid w:val="00C156A3"/>
    <w:rsid w:val="00C23D86"/>
    <w:rsid w:val="00C8749A"/>
    <w:rsid w:val="00CA587C"/>
    <w:rsid w:val="00CB0516"/>
    <w:rsid w:val="00CC24CC"/>
    <w:rsid w:val="00CC7F8A"/>
    <w:rsid w:val="00CE1CAE"/>
    <w:rsid w:val="00CE2184"/>
    <w:rsid w:val="00D243D2"/>
    <w:rsid w:val="00D34B90"/>
    <w:rsid w:val="00D6704C"/>
    <w:rsid w:val="00DB550F"/>
    <w:rsid w:val="00DD3B9D"/>
    <w:rsid w:val="00DE2481"/>
    <w:rsid w:val="00DF0DE7"/>
    <w:rsid w:val="00E806F6"/>
    <w:rsid w:val="00E925B3"/>
    <w:rsid w:val="00EA0D8B"/>
    <w:rsid w:val="00EF02F5"/>
    <w:rsid w:val="00F231BE"/>
    <w:rsid w:val="00F86472"/>
    <w:rsid w:val="00F961C6"/>
    <w:rsid w:val="00FA0641"/>
    <w:rsid w:val="00FB10D8"/>
    <w:rsid w:val="00FC390C"/>
    <w:rsid w:val="00FD2A2F"/>
    <w:rsid w:val="00FE2CAE"/>
    <w:rsid w:val="133B5092"/>
    <w:rsid w:val="1D836EED"/>
    <w:rsid w:val="2543AF0C"/>
    <w:rsid w:val="28A4D2FA"/>
    <w:rsid w:val="2D9288F0"/>
    <w:rsid w:val="649A9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C8B89F"/>
  <w15:chartTrackingRefBased/>
  <w15:docId w15:val="{F91A0B06-9451-4469-9E2E-0D7CC43D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18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D4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D4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097"/>
  </w:style>
  <w:style w:type="paragraph" w:styleId="Footer">
    <w:name w:val="footer"/>
    <w:basedOn w:val="Normal"/>
    <w:link w:val="FooterChar"/>
    <w:uiPriority w:val="99"/>
    <w:unhideWhenUsed/>
    <w:rsid w:val="00144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97"/>
  </w:style>
  <w:style w:type="paragraph" w:styleId="ListParagraph">
    <w:name w:val="List Paragraph"/>
    <w:basedOn w:val="Normal"/>
    <w:uiPriority w:val="34"/>
    <w:qFormat/>
    <w:rsid w:val="00D670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52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47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1D43"/>
    <w:rPr>
      <w:rFonts w:ascii="Arial" w:eastAsiaTheme="majorEastAsia" w:hAnsi="Arial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1D43"/>
    <w:pPr>
      <w:keepNext w:val="0"/>
      <w:keepLines w:val="0"/>
      <w:spacing w:before="0" w:after="160"/>
      <w:outlineLvl w:val="9"/>
    </w:pPr>
    <w:rPr>
      <w:rFonts w:eastAsiaTheme="minorHAnsi" w:cs="Arial"/>
      <w:b w:val="0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1D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1D43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401D43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26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59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321010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form.jotform.com/242471756809365" TargetMode="External"/><Relationship Id="rId26" Type="http://schemas.openxmlformats.org/officeDocument/2006/relationships/image" Target="media/image6.emf"/><Relationship Id="rId21" Type="http://schemas.openxmlformats.org/officeDocument/2006/relationships/hyperlink" Target="https://form.jotform.com/250402637958361" TargetMode="External"/><Relationship Id="rId34" Type="http://schemas.openxmlformats.org/officeDocument/2006/relationships/hyperlink" Target="https://www.communitysolutionsnl.org.uk/wp-content/uploads/Community-Solutions-Funded-Project-Jotform-Guidance.docx" TargetMode="External"/><Relationship Id="R04a286b9a4354d5a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ris.henzel@vanl.co.uk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www.communitysolutionsnl.org.uk/wp-content/uploads/Care-Opinion-Guidance-for-CS-Funded-projects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becca.thomson@vanl.co.uk" TargetMode="External"/><Relationship Id="rId20" Type="http://schemas.openxmlformats.org/officeDocument/2006/relationships/hyperlink" Target="https://form.jotform.com/250402080626345" TargetMode="External"/><Relationship Id="rId29" Type="http://schemas.openxmlformats.org/officeDocument/2006/relationships/hyperlink" Target="https://www.communitysolutionsnl.org.uk/wp-content/uploads/Service-User-Feedback-Survey-2024-Versio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32" Type="http://schemas.openxmlformats.org/officeDocument/2006/relationships/hyperlink" Target="https://www.communitysolutionsnl.org.uk/wp-content/uploads/VANL-Guidance-for-Funded-Projects-on-Preparing-Personal-Stories.docx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Locality%20Activity%20Fund%20Monitoring%20Spreadsheet%20-%202024-25%20(4).xlsx" TargetMode="External"/><Relationship Id="rId28" Type="http://schemas.openxmlformats.org/officeDocument/2006/relationships/hyperlink" Target="https://www.communitysolutionsnl.org.uk/wp-content/uploads/Draft-Demonstrating-Impact-Report-Style-1-updated-Feb2025.pdf" TargetMode="External"/><Relationship Id="rId36" Type="http://schemas.openxmlformats.org/officeDocument/2006/relationships/hyperlink" Target="mailto:Rebecca.thomson@vanl.co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orm.jotform.com/241572622799366" TargetMode="External"/><Relationship Id="rId31" Type="http://schemas.openxmlformats.org/officeDocument/2006/relationships/hyperlink" Target="https://www.communitysolutionsnl.org.uk/wp-content/uploads/VANL-Guidance-for-Funded-Projects-on-Preparing-Case-Studie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form.jotform.com/232533997406060" TargetMode="External"/><Relationship Id="rId27" Type="http://schemas.openxmlformats.org/officeDocument/2006/relationships/oleObject" Target="file:///C:\Users\IrisHenzel\Downloads\Community%20Solutions%20Monitoring%20Form%20LAF%20Funded%20Projects%20(23-24).docx" TargetMode="External"/><Relationship Id="rId30" Type="http://schemas.openxmlformats.org/officeDocument/2006/relationships/hyperlink" Target="https://form.jotform.com/242873282618363" TargetMode="External"/><Relationship Id="rId35" Type="http://schemas.openxmlformats.org/officeDocument/2006/relationships/hyperlink" Target="mailto:iris.henzel@vanl.co.uk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  <SharedWithUsers xmlns="055be640-36f5-4a0d-bcb1-8db267bd70c6">
      <UserInfo>
        <DisplayName>Nick Brown</DisplayName>
        <AccountId>1912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CF77-7EBE-4F43-8265-8BE81EF3A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2A815-8C83-436A-86F6-C5AB5E7FCD9F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055be640-36f5-4a0d-bcb1-8db267bd70c6"/>
    <ds:schemaRef ds:uri="http://purl.org/dc/dcmitype/"/>
    <ds:schemaRef ds:uri="http://schemas.openxmlformats.org/package/2006/metadata/core-properties"/>
    <ds:schemaRef ds:uri="c387343a-69be-4b24-858f-e4fd717b9f3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8110F4-F042-40A5-B8BE-E17D860FF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8ED2A-E8FB-4830-A34E-C90224F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Iris Henzel</cp:lastModifiedBy>
  <cp:revision>33</cp:revision>
  <dcterms:created xsi:type="dcterms:W3CDTF">2024-01-18T13:07:00Z</dcterms:created>
  <dcterms:modified xsi:type="dcterms:W3CDTF">2025-04-02T15:12:00Z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