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006CE0" w:rsidRDefault="006953D3"/>
    <w:p w14:paraId="2D4ACC3A" w14:textId="77777777" w:rsidR="00A8284A" w:rsidRPr="009F7D4A" w:rsidRDefault="00A8284A" w:rsidP="00A8284A">
      <w:pPr>
        <w:spacing w:line="276" w:lineRule="auto"/>
        <w:rPr>
          <w:rFonts w:ascii="Arial" w:hAnsi="Arial" w:cs="Arial"/>
          <w:b/>
          <w:bCs/>
          <w:sz w:val="28"/>
          <w:szCs w:val="28"/>
        </w:rPr>
      </w:pPr>
      <w:r w:rsidRPr="46B02F90">
        <w:rPr>
          <w:rFonts w:ascii="Arial" w:hAnsi="Arial" w:cs="Arial"/>
          <w:b/>
          <w:bCs/>
          <w:sz w:val="28"/>
          <w:szCs w:val="28"/>
        </w:rPr>
        <w:t>1. Purpose</w:t>
      </w:r>
    </w:p>
    <w:p w14:paraId="0A37501D" w14:textId="77777777" w:rsidR="00A8284A" w:rsidRDefault="00A8284A"/>
    <w:p w14:paraId="7F1340E3" w14:textId="77777777" w:rsidR="00A8284A" w:rsidRPr="00DF5672" w:rsidRDefault="00A8284A">
      <w:pPr>
        <w:rPr>
          <w:rFonts w:ascii="Arial" w:hAnsi="Arial" w:cs="Arial"/>
          <w:b/>
          <w:sz w:val="24"/>
        </w:rPr>
      </w:pPr>
      <w:r w:rsidRPr="00DF5672">
        <w:rPr>
          <w:rFonts w:ascii="Arial" w:hAnsi="Arial" w:cs="Arial"/>
          <w:b/>
          <w:sz w:val="24"/>
        </w:rPr>
        <w:t>1.1 What is a Community Anchor Organisation?</w:t>
      </w:r>
    </w:p>
    <w:p w14:paraId="2BCA4780" w14:textId="38573B4D" w:rsidR="00420F83" w:rsidRDefault="2AC15CDA">
      <w:pPr>
        <w:rPr>
          <w:rFonts w:ascii="Arial" w:hAnsi="Arial" w:cs="Arial"/>
          <w:sz w:val="24"/>
          <w:szCs w:val="24"/>
        </w:rPr>
      </w:pPr>
      <w:r w:rsidRPr="2AC15CDA">
        <w:rPr>
          <w:rFonts w:ascii="Arial" w:hAnsi="Arial" w:cs="Arial"/>
          <w:sz w:val="24"/>
          <w:szCs w:val="24"/>
        </w:rPr>
        <w:t xml:space="preserve">VANL defines a Community Anchor Organisation as an organisation who are embedded in their local community with a focus on partnership working and being led by community needs. These organisations support their community through multiple, targeted supports including advice, providing local knowledge and feedback. In relation to the current round of this fund this relates to organisations who provide supports at this level across all communities within a specific locality. </w:t>
      </w:r>
    </w:p>
    <w:p w14:paraId="5DAB6C7B" w14:textId="77777777" w:rsidR="00420F83" w:rsidRDefault="00420F83">
      <w:pPr>
        <w:rPr>
          <w:rFonts w:ascii="Arial" w:hAnsi="Arial" w:cs="Arial"/>
          <w:sz w:val="24"/>
          <w:szCs w:val="24"/>
        </w:rPr>
      </w:pPr>
    </w:p>
    <w:p w14:paraId="3C37C494" w14:textId="191B79CA" w:rsidR="00A8284A" w:rsidRDefault="2AC15CDA">
      <w:pPr>
        <w:rPr>
          <w:rFonts w:ascii="Arial" w:hAnsi="Arial" w:cs="Arial"/>
          <w:sz w:val="24"/>
          <w:szCs w:val="24"/>
        </w:rPr>
      </w:pPr>
      <w:r w:rsidRPr="2AC15CDA">
        <w:rPr>
          <w:rFonts w:ascii="Arial" w:hAnsi="Arial" w:cs="Arial"/>
          <w:sz w:val="24"/>
          <w:szCs w:val="24"/>
        </w:rPr>
        <w:t>In future cycles the hope would be to expand this to Community Anchor Organisations supporting communities defined by characteristics other than locality</w:t>
      </w:r>
      <w:r w:rsidR="00AD6D8F">
        <w:rPr>
          <w:rFonts w:ascii="Arial" w:hAnsi="Arial" w:cs="Arial"/>
          <w:sz w:val="24"/>
          <w:szCs w:val="24"/>
        </w:rPr>
        <w:t>.</w:t>
      </w:r>
    </w:p>
    <w:p w14:paraId="02EB378F" w14:textId="77777777" w:rsidR="00865980" w:rsidRDefault="00865980"/>
    <w:p w14:paraId="25C328C5" w14:textId="77777777" w:rsidR="00A8284A" w:rsidRPr="00DF5672" w:rsidRDefault="00A8284A">
      <w:pPr>
        <w:rPr>
          <w:rFonts w:ascii="Arial" w:hAnsi="Arial" w:cs="Arial"/>
          <w:b/>
          <w:sz w:val="24"/>
        </w:rPr>
      </w:pPr>
      <w:r w:rsidRPr="00DF5672">
        <w:rPr>
          <w:rFonts w:ascii="Arial" w:hAnsi="Arial" w:cs="Arial"/>
          <w:b/>
          <w:sz w:val="24"/>
        </w:rPr>
        <w:t>1.2 What are the aims of this fund?</w:t>
      </w:r>
    </w:p>
    <w:p w14:paraId="1105C707" w14:textId="0B18AD8F" w:rsidR="00AA040A" w:rsidRDefault="2AC15CDA" w:rsidP="2AC15CDA">
      <w:pPr>
        <w:rPr>
          <w:rFonts w:ascii="Arial" w:hAnsi="Arial" w:cs="Arial"/>
          <w:sz w:val="24"/>
          <w:szCs w:val="24"/>
        </w:rPr>
      </w:pPr>
      <w:r w:rsidRPr="2AC15CDA">
        <w:rPr>
          <w:rFonts w:ascii="Arial" w:hAnsi="Arial" w:cs="Arial"/>
          <w:sz w:val="24"/>
          <w:szCs w:val="24"/>
        </w:rPr>
        <w:t>Community Anchor Organisations are a pillar of the community and voluntary sector. Through this fund, VANL wishes to support the development and growth of, and increase recognition of, Community Anchor Organisations. The aim is to support six organisations (one per locality) through:</w:t>
      </w:r>
    </w:p>
    <w:p w14:paraId="6A05A809" w14:textId="77777777" w:rsidR="00AA040A" w:rsidRDefault="00AA040A">
      <w:pPr>
        <w:rPr>
          <w:rFonts w:ascii="Arial" w:hAnsi="Arial" w:cs="Arial"/>
          <w:sz w:val="24"/>
        </w:rPr>
      </w:pPr>
    </w:p>
    <w:p w14:paraId="13483876" w14:textId="77777777" w:rsidR="00AD6D8F" w:rsidRDefault="00AD6D8F" w:rsidP="00AD6D8F">
      <w:pPr>
        <w:pStyle w:val="ListParagraph"/>
        <w:numPr>
          <w:ilvl w:val="0"/>
          <w:numId w:val="9"/>
        </w:numPr>
        <w:rPr>
          <w:rFonts w:ascii="Arial" w:hAnsi="Arial" w:cs="Arial"/>
          <w:sz w:val="24"/>
        </w:rPr>
      </w:pPr>
      <w:r w:rsidRPr="00AD6D8F">
        <w:rPr>
          <w:rFonts w:ascii="Arial" w:hAnsi="Arial" w:cs="Arial"/>
          <w:sz w:val="24"/>
        </w:rPr>
        <w:t xml:space="preserve">Providing £10,000 per year for three years to support daily delivery </w:t>
      </w:r>
    </w:p>
    <w:p w14:paraId="5A39BBE3" w14:textId="54AAB6AC" w:rsidR="00A8284A" w:rsidRDefault="00AD6D8F" w:rsidP="00AD6D8F">
      <w:pPr>
        <w:pStyle w:val="ListParagraph"/>
        <w:numPr>
          <w:ilvl w:val="0"/>
          <w:numId w:val="9"/>
        </w:numPr>
        <w:rPr>
          <w:rFonts w:ascii="Arial" w:hAnsi="Arial" w:cs="Arial"/>
          <w:sz w:val="24"/>
        </w:rPr>
      </w:pPr>
      <w:r w:rsidRPr="00AD6D8F">
        <w:rPr>
          <w:rFonts w:ascii="Arial" w:hAnsi="Arial" w:cs="Arial"/>
          <w:sz w:val="24"/>
        </w:rPr>
        <w:t>Receiving support from VANL to develop and integrate the services provided into the wider health and social care landscape</w:t>
      </w:r>
    </w:p>
    <w:p w14:paraId="342EB9FB" w14:textId="77777777" w:rsidR="00AD6D8F" w:rsidRPr="00AD6D8F" w:rsidRDefault="00AD6D8F" w:rsidP="00AD6D8F">
      <w:pPr>
        <w:rPr>
          <w:rFonts w:ascii="Arial" w:hAnsi="Arial" w:cs="Arial"/>
          <w:sz w:val="24"/>
        </w:rPr>
      </w:pPr>
    </w:p>
    <w:p w14:paraId="5197AF8A" w14:textId="77777777" w:rsidR="00A8284A" w:rsidRPr="00E14159" w:rsidRDefault="00A8284A">
      <w:pPr>
        <w:rPr>
          <w:rFonts w:ascii="Arial" w:hAnsi="Arial" w:cs="Arial"/>
          <w:b/>
          <w:sz w:val="28"/>
        </w:rPr>
      </w:pPr>
      <w:r w:rsidRPr="00A8284A">
        <w:rPr>
          <w:rFonts w:ascii="Arial" w:hAnsi="Arial" w:cs="Arial"/>
          <w:b/>
          <w:sz w:val="28"/>
        </w:rPr>
        <w:t>2.Applicant Guidance</w:t>
      </w:r>
    </w:p>
    <w:p w14:paraId="41C8F396" w14:textId="77777777" w:rsidR="00A8284A" w:rsidRDefault="00A8284A"/>
    <w:p w14:paraId="62CF84FE" w14:textId="77777777" w:rsidR="000332B0" w:rsidRDefault="000332B0">
      <w:pPr>
        <w:rPr>
          <w:rFonts w:ascii="Arial" w:hAnsi="Arial" w:cs="Arial"/>
          <w:b/>
          <w:sz w:val="24"/>
        </w:rPr>
      </w:pPr>
      <w:r w:rsidRPr="000332B0">
        <w:rPr>
          <w:rFonts w:ascii="Arial" w:hAnsi="Arial" w:cs="Arial"/>
          <w:b/>
          <w:sz w:val="24"/>
        </w:rPr>
        <w:t>2.1 Who can apply</w:t>
      </w:r>
      <w:r>
        <w:rPr>
          <w:rFonts w:ascii="Arial" w:hAnsi="Arial" w:cs="Arial"/>
          <w:b/>
          <w:sz w:val="24"/>
        </w:rPr>
        <w:t>?</w:t>
      </w:r>
    </w:p>
    <w:p w14:paraId="16F74E8C" w14:textId="77777777" w:rsidR="000332B0" w:rsidRPr="000332B0" w:rsidRDefault="000332B0">
      <w:pPr>
        <w:rPr>
          <w:rFonts w:ascii="Arial" w:hAnsi="Arial" w:cs="Arial"/>
          <w:sz w:val="24"/>
        </w:rPr>
      </w:pPr>
      <w:r w:rsidRPr="000332B0">
        <w:rPr>
          <w:rFonts w:ascii="Arial" w:hAnsi="Arial" w:cs="Arial"/>
          <w:sz w:val="24"/>
        </w:rPr>
        <w:t>Any Community Anchor Organisation who aligns with the definition shown in 1.1 can apply providing their Organisational structure is one of the following:</w:t>
      </w:r>
    </w:p>
    <w:p w14:paraId="793231FF" w14:textId="77777777" w:rsidR="000332B0" w:rsidRDefault="000332B0" w:rsidP="000332B0">
      <w:pPr>
        <w:pStyle w:val="ListParagraph"/>
        <w:numPr>
          <w:ilvl w:val="0"/>
          <w:numId w:val="7"/>
        </w:numPr>
        <w:spacing w:line="276" w:lineRule="auto"/>
      </w:pPr>
      <w:r w:rsidRPr="398276FC">
        <w:rPr>
          <w:rFonts w:ascii="Arial" w:eastAsia="Arial" w:hAnsi="Arial" w:cs="Arial"/>
          <w:sz w:val="24"/>
          <w:szCs w:val="24"/>
        </w:rPr>
        <w:t xml:space="preserve">Scottish Charitable Incorporated Organisations (SCIO) </w:t>
      </w:r>
    </w:p>
    <w:p w14:paraId="476FD629" w14:textId="77777777" w:rsidR="000332B0" w:rsidRDefault="000332B0" w:rsidP="000332B0">
      <w:pPr>
        <w:pStyle w:val="ListParagraph"/>
        <w:numPr>
          <w:ilvl w:val="0"/>
          <w:numId w:val="7"/>
        </w:numPr>
        <w:spacing w:line="276" w:lineRule="auto"/>
      </w:pPr>
      <w:r w:rsidRPr="46B02F90">
        <w:rPr>
          <w:rFonts w:ascii="Arial" w:eastAsia="Arial" w:hAnsi="Arial" w:cs="Arial"/>
          <w:sz w:val="24"/>
          <w:szCs w:val="24"/>
        </w:rPr>
        <w:t xml:space="preserve">Companies Limited by Guarantee </w:t>
      </w:r>
    </w:p>
    <w:p w14:paraId="2C9D5AE9" w14:textId="77777777" w:rsidR="000332B0" w:rsidRDefault="000332B0" w:rsidP="000332B0">
      <w:pPr>
        <w:pStyle w:val="ListParagraph"/>
        <w:numPr>
          <w:ilvl w:val="0"/>
          <w:numId w:val="7"/>
        </w:numPr>
        <w:spacing w:line="276" w:lineRule="auto"/>
      </w:pPr>
      <w:r w:rsidRPr="46B02F90">
        <w:rPr>
          <w:rFonts w:ascii="Arial" w:eastAsia="Arial" w:hAnsi="Arial" w:cs="Arial"/>
          <w:sz w:val="24"/>
          <w:szCs w:val="24"/>
        </w:rPr>
        <w:t xml:space="preserve">Trusts </w:t>
      </w:r>
    </w:p>
    <w:p w14:paraId="16EA1C54" w14:textId="77777777" w:rsidR="000332B0" w:rsidRDefault="000332B0" w:rsidP="000332B0">
      <w:pPr>
        <w:pStyle w:val="ListParagraph"/>
        <w:numPr>
          <w:ilvl w:val="0"/>
          <w:numId w:val="7"/>
        </w:numPr>
        <w:spacing w:line="276" w:lineRule="auto"/>
      </w:pPr>
      <w:r w:rsidRPr="46B02F90">
        <w:rPr>
          <w:rFonts w:ascii="Arial" w:eastAsia="Arial" w:hAnsi="Arial" w:cs="Arial"/>
          <w:sz w:val="24"/>
          <w:szCs w:val="24"/>
        </w:rPr>
        <w:t xml:space="preserve">Not-for-profit company or asset locked company or Community Interest Companies (CIC) </w:t>
      </w:r>
    </w:p>
    <w:p w14:paraId="0E13BD9F" w14:textId="77777777" w:rsidR="000332B0" w:rsidRPr="000332B0" w:rsidRDefault="000332B0" w:rsidP="000332B0">
      <w:pPr>
        <w:pStyle w:val="ListParagraph"/>
        <w:numPr>
          <w:ilvl w:val="0"/>
          <w:numId w:val="7"/>
        </w:numPr>
        <w:spacing w:line="276" w:lineRule="auto"/>
        <w:rPr>
          <w:rFonts w:ascii="Arial" w:eastAsia="Arial" w:hAnsi="Arial" w:cs="Arial"/>
          <w:sz w:val="24"/>
          <w:szCs w:val="24"/>
        </w:rPr>
      </w:pPr>
      <w:r w:rsidRPr="46B02F90">
        <w:rPr>
          <w:rFonts w:ascii="Arial" w:eastAsia="Arial" w:hAnsi="Arial" w:cs="Arial"/>
          <w:sz w:val="24"/>
          <w:szCs w:val="24"/>
        </w:rPr>
        <w:t xml:space="preserve">Cooperative and Community Benefit Societies </w:t>
      </w:r>
    </w:p>
    <w:p w14:paraId="72A3D3EC" w14:textId="77777777" w:rsidR="000332B0" w:rsidRDefault="000332B0"/>
    <w:p w14:paraId="42DAA731" w14:textId="77777777" w:rsidR="00A8284A" w:rsidRPr="00DF5672" w:rsidRDefault="00A8284A">
      <w:pPr>
        <w:rPr>
          <w:rFonts w:ascii="Arial" w:hAnsi="Arial" w:cs="Arial"/>
          <w:b/>
          <w:sz w:val="24"/>
        </w:rPr>
      </w:pPr>
      <w:r w:rsidRPr="00DF5672">
        <w:rPr>
          <w:rFonts w:ascii="Arial" w:hAnsi="Arial" w:cs="Arial"/>
          <w:b/>
          <w:sz w:val="24"/>
        </w:rPr>
        <w:t>2.</w:t>
      </w:r>
      <w:r w:rsidR="000332B0">
        <w:rPr>
          <w:rFonts w:ascii="Arial" w:hAnsi="Arial" w:cs="Arial"/>
          <w:b/>
          <w:sz w:val="24"/>
        </w:rPr>
        <w:t>2</w:t>
      </w:r>
      <w:r w:rsidRPr="00DF5672">
        <w:rPr>
          <w:rFonts w:ascii="Arial" w:hAnsi="Arial" w:cs="Arial"/>
          <w:b/>
          <w:sz w:val="24"/>
        </w:rPr>
        <w:t xml:space="preserve"> What can be funded?</w:t>
      </w:r>
    </w:p>
    <w:p w14:paraId="4ED6A639" w14:textId="13377950" w:rsidR="00A8284A" w:rsidRPr="00BA05B7" w:rsidRDefault="2AC15CDA" w:rsidP="2AC15CDA">
      <w:pPr>
        <w:rPr>
          <w:rFonts w:ascii="Arial" w:hAnsi="Arial" w:cs="Arial"/>
          <w:sz w:val="24"/>
          <w:szCs w:val="24"/>
        </w:rPr>
      </w:pPr>
      <w:r w:rsidRPr="2AC15CDA">
        <w:rPr>
          <w:rFonts w:ascii="Arial" w:hAnsi="Arial" w:cs="Arial"/>
          <w:sz w:val="24"/>
          <w:szCs w:val="24"/>
        </w:rPr>
        <w:t xml:space="preserve">VANL wishes to support the day to day running of Community Anchor Organisations through this fund. As a result, they are taking a less prescriptive </w:t>
      </w:r>
      <w:r w:rsidR="00AD6D8F" w:rsidRPr="00AD6D8F">
        <w:rPr>
          <w:rFonts w:ascii="Arial" w:hAnsi="Arial" w:cs="Arial"/>
          <w:sz w:val="24"/>
          <w:szCs w:val="24"/>
        </w:rPr>
        <w:t>approach towards the use of the fund, allowing successful applicants to use the fund</w:t>
      </w:r>
      <w:r w:rsidRPr="2AC15CDA">
        <w:rPr>
          <w:rFonts w:ascii="Arial" w:hAnsi="Arial" w:cs="Arial"/>
          <w:sz w:val="24"/>
          <w:szCs w:val="24"/>
        </w:rPr>
        <w:t xml:space="preserve"> in whatever way best supports their organisation, with the exception of the list shown in </w:t>
      </w:r>
      <w:r w:rsidR="00AD6D8F">
        <w:rPr>
          <w:rFonts w:ascii="Arial" w:hAnsi="Arial" w:cs="Arial"/>
          <w:sz w:val="24"/>
          <w:szCs w:val="24"/>
        </w:rPr>
        <w:t>2.3</w:t>
      </w:r>
    </w:p>
    <w:p w14:paraId="0D0B940D" w14:textId="77777777" w:rsidR="00A8284A" w:rsidRDefault="00A8284A"/>
    <w:p w14:paraId="61900F59" w14:textId="77777777" w:rsidR="00A8284A" w:rsidRPr="00DF5672" w:rsidRDefault="00A8284A">
      <w:pPr>
        <w:rPr>
          <w:rFonts w:ascii="Arial" w:hAnsi="Arial" w:cs="Arial"/>
          <w:b/>
          <w:sz w:val="24"/>
        </w:rPr>
      </w:pPr>
      <w:r w:rsidRPr="00DF5672">
        <w:rPr>
          <w:rFonts w:ascii="Arial" w:hAnsi="Arial" w:cs="Arial"/>
          <w:b/>
          <w:sz w:val="24"/>
        </w:rPr>
        <w:t>2.</w:t>
      </w:r>
      <w:r w:rsidR="000332B0">
        <w:rPr>
          <w:rFonts w:ascii="Arial" w:hAnsi="Arial" w:cs="Arial"/>
          <w:b/>
          <w:sz w:val="24"/>
        </w:rPr>
        <w:t>3</w:t>
      </w:r>
      <w:r w:rsidRPr="00DF5672">
        <w:rPr>
          <w:rFonts w:ascii="Arial" w:hAnsi="Arial" w:cs="Arial"/>
          <w:b/>
          <w:sz w:val="24"/>
        </w:rPr>
        <w:t xml:space="preserve"> What can’t be funded?</w:t>
      </w:r>
    </w:p>
    <w:p w14:paraId="698E60FC" w14:textId="77777777" w:rsidR="00865980" w:rsidRPr="00865980" w:rsidRDefault="00865980" w:rsidP="00865980">
      <w:pPr>
        <w:rPr>
          <w:rFonts w:ascii="Arial" w:hAnsi="Arial" w:cs="Arial"/>
        </w:rPr>
      </w:pPr>
      <w:r w:rsidRPr="00865980">
        <w:rPr>
          <w:rFonts w:ascii="Arial" w:hAnsi="Arial" w:cs="Arial"/>
        </w:rPr>
        <w:t xml:space="preserve">This funding cannot be used to cover the expenditure of the following: </w:t>
      </w:r>
    </w:p>
    <w:p w14:paraId="79BB9E6F" w14:textId="77777777" w:rsidR="00865980" w:rsidRPr="00865980" w:rsidRDefault="00865980" w:rsidP="00865980">
      <w:pPr>
        <w:pStyle w:val="ListParagraph"/>
        <w:numPr>
          <w:ilvl w:val="0"/>
          <w:numId w:val="6"/>
        </w:numPr>
        <w:rPr>
          <w:rFonts w:ascii="Arial" w:hAnsi="Arial" w:cs="Arial"/>
        </w:rPr>
      </w:pPr>
      <w:r w:rsidRPr="00865980">
        <w:rPr>
          <w:rFonts w:ascii="Arial" w:hAnsi="Arial" w:cs="Arial"/>
        </w:rPr>
        <w:t>alcohol</w:t>
      </w:r>
    </w:p>
    <w:p w14:paraId="3B68D70A" w14:textId="77777777" w:rsidR="00865980" w:rsidRPr="00865980" w:rsidRDefault="00865980" w:rsidP="00865980">
      <w:pPr>
        <w:pStyle w:val="ListParagraph"/>
        <w:numPr>
          <w:ilvl w:val="0"/>
          <w:numId w:val="6"/>
        </w:numPr>
        <w:rPr>
          <w:rFonts w:ascii="Arial" w:hAnsi="Arial" w:cs="Arial"/>
        </w:rPr>
      </w:pPr>
      <w:r w:rsidRPr="00865980">
        <w:rPr>
          <w:rFonts w:ascii="Arial" w:hAnsi="Arial" w:cs="Arial"/>
        </w:rPr>
        <w:t>contingency costs, loans, endowments or interest</w:t>
      </w:r>
    </w:p>
    <w:p w14:paraId="74589622" w14:textId="77777777" w:rsidR="00865980" w:rsidRPr="00865980" w:rsidRDefault="00865980" w:rsidP="00865980">
      <w:pPr>
        <w:pStyle w:val="ListParagraph"/>
        <w:numPr>
          <w:ilvl w:val="0"/>
          <w:numId w:val="6"/>
        </w:numPr>
        <w:rPr>
          <w:rFonts w:ascii="Arial" w:hAnsi="Arial" w:cs="Arial"/>
        </w:rPr>
      </w:pPr>
      <w:r w:rsidRPr="00865980">
        <w:rPr>
          <w:rFonts w:ascii="Arial" w:hAnsi="Arial" w:cs="Arial"/>
        </w:rPr>
        <w:t>electricity generation and feed-in tariff payment</w:t>
      </w:r>
    </w:p>
    <w:p w14:paraId="33CD7289" w14:textId="77777777" w:rsidR="00865980" w:rsidRPr="00865980" w:rsidRDefault="00865980" w:rsidP="00865980">
      <w:pPr>
        <w:pStyle w:val="ListParagraph"/>
        <w:numPr>
          <w:ilvl w:val="0"/>
          <w:numId w:val="6"/>
        </w:numPr>
        <w:rPr>
          <w:rFonts w:ascii="Arial" w:hAnsi="Arial" w:cs="Arial"/>
        </w:rPr>
      </w:pPr>
      <w:r w:rsidRPr="00865980">
        <w:rPr>
          <w:rFonts w:ascii="Arial" w:hAnsi="Arial" w:cs="Arial"/>
        </w:rPr>
        <w:lastRenderedPageBreak/>
        <w:t xml:space="preserve">political or religious campaigning </w:t>
      </w:r>
    </w:p>
    <w:p w14:paraId="2AF08B7E" w14:textId="77777777" w:rsidR="00865980" w:rsidRPr="00865980" w:rsidRDefault="00865980" w:rsidP="00865980">
      <w:pPr>
        <w:pStyle w:val="ListParagraph"/>
        <w:numPr>
          <w:ilvl w:val="0"/>
          <w:numId w:val="6"/>
        </w:numPr>
        <w:rPr>
          <w:rFonts w:ascii="Arial" w:hAnsi="Arial" w:cs="Arial"/>
        </w:rPr>
      </w:pPr>
      <w:r w:rsidRPr="00865980">
        <w:rPr>
          <w:rFonts w:ascii="Arial" w:hAnsi="Arial" w:cs="Arial"/>
        </w:rPr>
        <w:t>profit-making/fundraising activities</w:t>
      </w:r>
    </w:p>
    <w:p w14:paraId="43ED4F95" w14:textId="77777777" w:rsidR="00865980" w:rsidRPr="00865980" w:rsidRDefault="00865980" w:rsidP="00865980">
      <w:pPr>
        <w:pStyle w:val="ListParagraph"/>
        <w:numPr>
          <w:ilvl w:val="0"/>
          <w:numId w:val="6"/>
        </w:numPr>
        <w:rPr>
          <w:rFonts w:ascii="Arial" w:hAnsi="Arial" w:cs="Arial"/>
        </w:rPr>
      </w:pPr>
      <w:r w:rsidRPr="00865980">
        <w:rPr>
          <w:rFonts w:ascii="Arial" w:hAnsi="Arial" w:cs="Arial"/>
        </w:rPr>
        <w:t>any Value Added Tax (VAT) reclaimable by the Grantee</w:t>
      </w:r>
    </w:p>
    <w:p w14:paraId="138639D5" w14:textId="77777777" w:rsidR="00E14159" w:rsidRDefault="00865980" w:rsidP="00865980">
      <w:pPr>
        <w:pStyle w:val="ListParagraph"/>
        <w:numPr>
          <w:ilvl w:val="0"/>
          <w:numId w:val="6"/>
        </w:numPr>
        <w:rPr>
          <w:rFonts w:ascii="Arial" w:hAnsi="Arial" w:cs="Arial"/>
        </w:rPr>
      </w:pPr>
      <w:r w:rsidRPr="00865980">
        <w:rPr>
          <w:rFonts w:ascii="Arial" w:hAnsi="Arial" w:cs="Arial"/>
        </w:rPr>
        <w:t>overseas travel</w:t>
      </w:r>
    </w:p>
    <w:p w14:paraId="0E27B00A" w14:textId="77777777" w:rsidR="00E23ADB" w:rsidRDefault="00E23ADB" w:rsidP="00E23ADB">
      <w:pPr>
        <w:rPr>
          <w:rFonts w:ascii="Arial" w:hAnsi="Arial" w:cs="Arial"/>
        </w:rPr>
      </w:pPr>
    </w:p>
    <w:p w14:paraId="588EF6C3" w14:textId="77777777" w:rsidR="00E23ADB" w:rsidRDefault="00E23ADB" w:rsidP="00E23ADB">
      <w:pPr>
        <w:rPr>
          <w:rFonts w:ascii="Arial" w:hAnsi="Arial" w:cs="Arial"/>
          <w:b/>
          <w:sz w:val="24"/>
        </w:rPr>
      </w:pPr>
      <w:r w:rsidRPr="00E23ADB">
        <w:rPr>
          <w:rFonts w:ascii="Arial" w:hAnsi="Arial" w:cs="Arial"/>
          <w:b/>
          <w:sz w:val="24"/>
        </w:rPr>
        <w:t>2.3 How to Apply</w:t>
      </w:r>
    </w:p>
    <w:p w14:paraId="27367F92" w14:textId="7142B7BA" w:rsidR="00D91644" w:rsidRDefault="2AC15CDA" w:rsidP="00D91644">
      <w:pPr>
        <w:spacing w:line="276" w:lineRule="auto"/>
        <w:rPr>
          <w:rFonts w:ascii="Arial" w:hAnsi="Arial" w:cs="Arial"/>
          <w:sz w:val="24"/>
          <w:szCs w:val="24"/>
        </w:rPr>
      </w:pPr>
      <w:r w:rsidRPr="2AC15CDA">
        <w:rPr>
          <w:rFonts w:ascii="Arial" w:hAnsi="Arial" w:cs="Arial"/>
          <w:sz w:val="24"/>
          <w:szCs w:val="24"/>
        </w:rPr>
        <w:t>To apply, complete the Community Anchor Organisation Development Fund application which can be found on the Community Solutions Website here</w:t>
      </w:r>
    </w:p>
    <w:p w14:paraId="60061E4C" w14:textId="77777777" w:rsidR="00D91644" w:rsidRDefault="00D91644" w:rsidP="00D91644">
      <w:pPr>
        <w:spacing w:line="276" w:lineRule="auto"/>
        <w:rPr>
          <w:rFonts w:ascii="Arial" w:hAnsi="Arial" w:cs="Arial"/>
          <w:sz w:val="24"/>
          <w:szCs w:val="24"/>
        </w:rPr>
      </w:pPr>
    </w:p>
    <w:p w14:paraId="09026941" w14:textId="77777777" w:rsidR="00D91644" w:rsidRPr="00862434" w:rsidRDefault="00D91644" w:rsidP="00D91644">
      <w:pPr>
        <w:spacing w:line="276" w:lineRule="auto"/>
        <w:rPr>
          <w:rStyle w:val="Hyperlink"/>
          <w:rFonts w:eastAsia="Calibri"/>
          <w:sz w:val="24"/>
          <w:szCs w:val="24"/>
        </w:rPr>
      </w:pPr>
      <w:r w:rsidRPr="46B02F90">
        <w:rPr>
          <w:rFonts w:ascii="Arial" w:hAnsi="Arial" w:cs="Arial"/>
          <w:sz w:val="24"/>
          <w:szCs w:val="24"/>
        </w:rPr>
        <w:t xml:space="preserve">If you have any queries regarding your application, please contact Gordon Watson on </w:t>
      </w:r>
      <w:hyperlink r:id="rId7">
        <w:r w:rsidRPr="46B02F90">
          <w:rPr>
            <w:rStyle w:val="Hyperlink"/>
            <w:rFonts w:ascii="Arial" w:hAnsi="Arial" w:cs="Arial"/>
            <w:sz w:val="24"/>
            <w:szCs w:val="24"/>
          </w:rPr>
          <w:t>gordon.watson@vanl.co.uk</w:t>
        </w:r>
      </w:hyperlink>
      <w:r w:rsidRPr="46B02F90">
        <w:rPr>
          <w:rFonts w:ascii="Arial" w:hAnsi="Arial" w:cs="Arial"/>
          <w:sz w:val="24"/>
          <w:szCs w:val="24"/>
        </w:rPr>
        <w:t xml:space="preserve"> or Marta Szczepanska on </w:t>
      </w:r>
      <w:hyperlink r:id="rId8">
        <w:r w:rsidRPr="46B02F90">
          <w:rPr>
            <w:rStyle w:val="Hyperlink"/>
            <w:rFonts w:ascii="Arial" w:hAnsi="Arial" w:cs="Arial"/>
            <w:sz w:val="24"/>
            <w:szCs w:val="24"/>
          </w:rPr>
          <w:t>marta.szczepanska@vanl.co.uk</w:t>
        </w:r>
      </w:hyperlink>
      <w:r w:rsidRPr="46B02F90">
        <w:rPr>
          <w:rFonts w:ascii="Arial" w:hAnsi="Arial" w:cs="Arial"/>
          <w:sz w:val="24"/>
          <w:szCs w:val="24"/>
        </w:rPr>
        <w:t xml:space="preserve"> at Voluntary Action North Lanarkshire (VANL).</w:t>
      </w:r>
    </w:p>
    <w:p w14:paraId="44EAFD9C" w14:textId="77777777" w:rsidR="00D91644" w:rsidRPr="00B66C42" w:rsidRDefault="00D91644" w:rsidP="00D91644">
      <w:pPr>
        <w:spacing w:line="276" w:lineRule="auto"/>
        <w:rPr>
          <w:rFonts w:ascii="Arial" w:hAnsi="Arial" w:cs="Arial"/>
          <w:sz w:val="24"/>
          <w:szCs w:val="24"/>
        </w:rPr>
      </w:pPr>
    </w:p>
    <w:p w14:paraId="06A00D5A" w14:textId="739517CC" w:rsidR="00D91644" w:rsidRPr="00137599" w:rsidRDefault="2AC15CDA" w:rsidP="2AC15CDA">
      <w:pPr>
        <w:spacing w:line="276" w:lineRule="auto"/>
        <w:jc w:val="both"/>
        <w:rPr>
          <w:rFonts w:ascii="Arial" w:hAnsi="Arial" w:cs="Arial"/>
          <w:sz w:val="24"/>
          <w:szCs w:val="24"/>
        </w:rPr>
      </w:pPr>
      <w:r w:rsidRPr="2AC15CDA">
        <w:rPr>
          <w:rFonts w:ascii="Arial" w:hAnsi="Arial" w:cs="Arial"/>
          <w:sz w:val="24"/>
          <w:szCs w:val="24"/>
        </w:rPr>
        <w:t xml:space="preserve">Please submit your application to </w:t>
      </w:r>
      <w:hyperlink r:id="rId9">
        <w:r w:rsidRPr="2AC15CDA">
          <w:rPr>
            <w:rStyle w:val="Hyperlink"/>
            <w:rFonts w:ascii="Arial" w:hAnsi="Arial" w:cs="Arial"/>
            <w:sz w:val="24"/>
            <w:szCs w:val="24"/>
          </w:rPr>
          <w:t>communitysolutions@vanl.co.uk</w:t>
        </w:r>
      </w:hyperlink>
      <w:r w:rsidRPr="2AC15CDA">
        <w:rPr>
          <w:rFonts w:ascii="Arial" w:hAnsi="Arial" w:cs="Arial"/>
          <w:sz w:val="24"/>
          <w:szCs w:val="24"/>
        </w:rPr>
        <w:t xml:space="preserve">. </w:t>
      </w:r>
      <w:r w:rsidRPr="2AC15CDA">
        <w:rPr>
          <w:rFonts w:ascii="Arial" w:hAnsi="Arial" w:cs="Arial"/>
          <w:b/>
          <w:bCs/>
          <w:sz w:val="24"/>
          <w:szCs w:val="24"/>
        </w:rPr>
        <w:t>Applications may be submitted at any time before 5pm on 20</w:t>
      </w:r>
      <w:r w:rsidRPr="2AC15CDA">
        <w:rPr>
          <w:rFonts w:ascii="Arial" w:hAnsi="Arial" w:cs="Arial"/>
          <w:b/>
          <w:bCs/>
          <w:sz w:val="24"/>
          <w:szCs w:val="24"/>
          <w:vertAlign w:val="superscript"/>
        </w:rPr>
        <w:t>th</w:t>
      </w:r>
      <w:r w:rsidRPr="2AC15CDA">
        <w:rPr>
          <w:rFonts w:ascii="Arial" w:hAnsi="Arial" w:cs="Arial"/>
          <w:b/>
          <w:bCs/>
          <w:sz w:val="24"/>
          <w:szCs w:val="24"/>
        </w:rPr>
        <w:t xml:space="preserve"> February 2026.</w:t>
      </w:r>
    </w:p>
    <w:p w14:paraId="5767F8BE" w14:textId="32462523" w:rsidR="00D91644" w:rsidRPr="00137599" w:rsidRDefault="00D91644" w:rsidP="2AC15CDA">
      <w:pPr>
        <w:spacing w:line="276" w:lineRule="auto"/>
        <w:jc w:val="both"/>
        <w:rPr>
          <w:rFonts w:ascii="Arial" w:hAnsi="Arial" w:cs="Arial"/>
          <w:b/>
          <w:bCs/>
          <w:sz w:val="24"/>
          <w:szCs w:val="24"/>
        </w:rPr>
      </w:pPr>
    </w:p>
    <w:p w14:paraId="0F7D428A" w14:textId="6268DBF8" w:rsidR="00D91644" w:rsidRPr="00137599" w:rsidRDefault="2AC15CDA" w:rsidP="00D91644">
      <w:pPr>
        <w:spacing w:line="276" w:lineRule="auto"/>
        <w:jc w:val="both"/>
        <w:rPr>
          <w:rFonts w:ascii="Arial" w:hAnsi="Arial" w:cs="Arial"/>
          <w:sz w:val="24"/>
          <w:szCs w:val="24"/>
        </w:rPr>
      </w:pPr>
      <w:r w:rsidRPr="2AC15CDA">
        <w:rPr>
          <w:rFonts w:ascii="Arial" w:hAnsi="Arial" w:cs="Arial"/>
          <w:b/>
          <w:bCs/>
          <w:sz w:val="24"/>
          <w:szCs w:val="24"/>
        </w:rPr>
        <w:t xml:space="preserve">No applications can be accepted after this point. </w:t>
      </w:r>
    </w:p>
    <w:p w14:paraId="4B94D5A5" w14:textId="77777777" w:rsidR="00D91644" w:rsidRDefault="00D91644" w:rsidP="00D91644">
      <w:pPr>
        <w:spacing w:line="276" w:lineRule="auto"/>
        <w:rPr>
          <w:rFonts w:ascii="Arial" w:hAnsi="Arial" w:cs="Arial"/>
          <w:b/>
          <w:bCs/>
          <w:sz w:val="24"/>
          <w:szCs w:val="24"/>
        </w:rPr>
      </w:pPr>
    </w:p>
    <w:p w14:paraId="510160F5" w14:textId="77777777" w:rsidR="000332B0" w:rsidRPr="000332B0" w:rsidRDefault="00D91644" w:rsidP="00D91644">
      <w:pPr>
        <w:spacing w:line="276" w:lineRule="auto"/>
        <w:rPr>
          <w:rFonts w:ascii="Arial" w:hAnsi="Arial" w:cs="Arial"/>
          <w:sz w:val="24"/>
          <w:szCs w:val="24"/>
        </w:rPr>
      </w:pPr>
      <w:r w:rsidRPr="46B02F90">
        <w:rPr>
          <w:rFonts w:ascii="Arial" w:hAnsi="Arial" w:cs="Arial"/>
          <w:sz w:val="24"/>
          <w:szCs w:val="24"/>
        </w:rPr>
        <w:t xml:space="preserve">Applicants will receive an auto-response email confirming receipt of their application. If you don’t receive this, please contact </w:t>
      </w:r>
      <w:hyperlink r:id="rId10">
        <w:r w:rsidRPr="46B02F90">
          <w:rPr>
            <w:rStyle w:val="Hyperlink"/>
            <w:rFonts w:ascii="Arial" w:hAnsi="Arial" w:cs="Arial"/>
            <w:sz w:val="24"/>
            <w:szCs w:val="24"/>
          </w:rPr>
          <w:t>marta.szczepanska@vanl.co.uk</w:t>
        </w:r>
      </w:hyperlink>
      <w:r w:rsidRPr="46B02F90">
        <w:rPr>
          <w:rFonts w:ascii="Arial" w:hAnsi="Arial" w:cs="Arial"/>
          <w:sz w:val="24"/>
          <w:szCs w:val="24"/>
        </w:rPr>
        <w:t xml:space="preserve"> immediately</w:t>
      </w:r>
    </w:p>
    <w:p w14:paraId="3DEEC669" w14:textId="77777777" w:rsidR="00917340" w:rsidRPr="00E23ADB" w:rsidRDefault="00917340" w:rsidP="00E23ADB">
      <w:pPr>
        <w:rPr>
          <w:rFonts w:ascii="Arial" w:hAnsi="Arial" w:cs="Arial"/>
          <w:b/>
          <w:sz w:val="24"/>
        </w:rPr>
      </w:pPr>
    </w:p>
    <w:p w14:paraId="3656B9AB" w14:textId="77777777" w:rsidR="00E14159" w:rsidRDefault="00E14159"/>
    <w:p w14:paraId="15975811" w14:textId="77777777" w:rsidR="00E14159" w:rsidRPr="00E14159" w:rsidRDefault="00E14159">
      <w:pPr>
        <w:rPr>
          <w:rFonts w:ascii="Arial" w:hAnsi="Arial" w:cs="Arial"/>
          <w:b/>
          <w:sz w:val="28"/>
        </w:rPr>
      </w:pPr>
      <w:r w:rsidRPr="00E14159">
        <w:rPr>
          <w:rFonts w:ascii="Arial" w:hAnsi="Arial" w:cs="Arial"/>
          <w:b/>
          <w:sz w:val="28"/>
        </w:rPr>
        <w:t>3.Expectations of successful candidates</w:t>
      </w:r>
    </w:p>
    <w:p w14:paraId="45FB0818" w14:textId="77777777" w:rsidR="00A8284A" w:rsidRDefault="00A8284A"/>
    <w:p w14:paraId="5554FA7E" w14:textId="77777777" w:rsidR="00A8284A" w:rsidRDefault="00BD210F">
      <w:pPr>
        <w:rPr>
          <w:rFonts w:ascii="Arial" w:hAnsi="Arial" w:cs="Arial"/>
          <w:b/>
          <w:sz w:val="24"/>
        </w:rPr>
      </w:pPr>
      <w:r w:rsidRPr="00DF5672">
        <w:rPr>
          <w:rFonts w:ascii="Arial" w:hAnsi="Arial" w:cs="Arial"/>
          <w:b/>
          <w:sz w:val="24"/>
        </w:rPr>
        <w:t>3.1 Expectations</w:t>
      </w:r>
    </w:p>
    <w:p w14:paraId="11DE95B3" w14:textId="77777777" w:rsidR="00AD6D8F" w:rsidRPr="00AD6D8F" w:rsidRDefault="00AD6D8F" w:rsidP="00AD6D8F">
      <w:pPr>
        <w:pStyle w:val="paragraph"/>
        <w:spacing w:before="0" w:beforeAutospacing="0" w:after="0" w:afterAutospacing="0"/>
        <w:textAlignment w:val="baseline"/>
        <w:rPr>
          <w:rFonts w:ascii="Arial" w:hAnsi="Arial" w:cs="Arial"/>
        </w:rPr>
      </w:pPr>
      <w:bookmarkStart w:id="0" w:name="_GoBack"/>
      <w:bookmarkEnd w:id="0"/>
      <w:r w:rsidRPr="00AD6D8F">
        <w:rPr>
          <w:rFonts w:ascii="Arial" w:eastAsiaTheme="minorHAnsi" w:hAnsi="Arial" w:cs="Arial"/>
          <w:szCs w:val="22"/>
          <w:lang w:eastAsia="en-US"/>
        </w:rPr>
        <w:t>Successful organisations would be expected to provide the following:</w:t>
      </w:r>
    </w:p>
    <w:p w14:paraId="5D93EC7D" w14:textId="77777777" w:rsidR="00AD6D8F" w:rsidRDefault="00AD6D8F" w:rsidP="00AD6D8F">
      <w:pPr>
        <w:pStyle w:val="paragraph"/>
        <w:spacing w:before="0" w:beforeAutospacing="0" w:after="0" w:afterAutospacing="0"/>
        <w:ind w:left="360"/>
        <w:textAlignment w:val="baseline"/>
        <w:rPr>
          <w:rStyle w:val="normaltextrun"/>
          <w:rFonts w:ascii="Arial" w:hAnsi="Arial" w:cs="Arial"/>
        </w:rPr>
      </w:pPr>
    </w:p>
    <w:p w14:paraId="2F240A56" w14:textId="2321AA6D" w:rsidR="00DF5672" w:rsidRPr="003C378D" w:rsidRDefault="2AC15CDA" w:rsidP="2AC15CDA">
      <w:pPr>
        <w:pStyle w:val="paragraph"/>
        <w:numPr>
          <w:ilvl w:val="0"/>
          <w:numId w:val="1"/>
        </w:numPr>
        <w:spacing w:before="0" w:beforeAutospacing="0" w:after="0" w:afterAutospacing="0"/>
        <w:textAlignment w:val="baseline"/>
        <w:rPr>
          <w:rFonts w:ascii="Arial" w:hAnsi="Arial" w:cs="Arial"/>
        </w:rPr>
      </w:pPr>
      <w:r w:rsidRPr="2AC15CDA">
        <w:rPr>
          <w:rStyle w:val="normaltextrun"/>
          <w:rFonts w:ascii="Arial" w:hAnsi="Arial" w:cs="Arial"/>
        </w:rPr>
        <w:t>Informally supporting CVS organisations to engage with locality planning arms which are most appropriate to attend for that organisation, for example mental health LOIP subgroups for mental health specific organisations.  </w:t>
      </w:r>
    </w:p>
    <w:p w14:paraId="4B0117DB" w14:textId="77777777" w:rsidR="00DF5672" w:rsidRPr="003C378D" w:rsidRDefault="00DF5672" w:rsidP="00DF5672">
      <w:pPr>
        <w:pStyle w:val="paragraph"/>
        <w:numPr>
          <w:ilvl w:val="0"/>
          <w:numId w:val="1"/>
        </w:numPr>
        <w:spacing w:before="0" w:beforeAutospacing="0" w:after="0" w:afterAutospacing="0"/>
        <w:textAlignment w:val="baseline"/>
        <w:rPr>
          <w:rFonts w:ascii="Arial" w:hAnsi="Arial" w:cs="Arial"/>
        </w:rPr>
      </w:pPr>
      <w:r w:rsidRPr="003C378D">
        <w:rPr>
          <w:rStyle w:val="normaltextrun"/>
          <w:rFonts w:ascii="Arial" w:hAnsi="Arial" w:cs="Arial"/>
        </w:rPr>
        <w:t>Provision of a venue for VANL locality drop in sessions and Consortia meetings.</w:t>
      </w:r>
      <w:r w:rsidRPr="003C378D">
        <w:rPr>
          <w:rStyle w:val="eop"/>
          <w:rFonts w:ascii="Arial" w:hAnsi="Arial" w:cs="Arial"/>
        </w:rPr>
        <w:t> </w:t>
      </w:r>
    </w:p>
    <w:p w14:paraId="727B0A74" w14:textId="77777777" w:rsidR="00DF5672" w:rsidRPr="003C378D" w:rsidRDefault="00DF5672" w:rsidP="00DF5672">
      <w:pPr>
        <w:pStyle w:val="paragraph"/>
        <w:numPr>
          <w:ilvl w:val="0"/>
          <w:numId w:val="1"/>
        </w:numPr>
        <w:spacing w:before="0" w:beforeAutospacing="0" w:after="0" w:afterAutospacing="0"/>
        <w:textAlignment w:val="baseline"/>
        <w:rPr>
          <w:rFonts w:ascii="Arial" w:hAnsi="Arial" w:cs="Arial"/>
        </w:rPr>
      </w:pPr>
      <w:r w:rsidRPr="003C378D">
        <w:rPr>
          <w:rStyle w:val="normaltextrun"/>
          <w:rFonts w:ascii="Arial" w:hAnsi="Arial" w:cs="Arial"/>
        </w:rPr>
        <w:t>A continued commitment to champion their community through various supports and by supporting smaller CVS groups within their locality</w:t>
      </w:r>
      <w:r>
        <w:rPr>
          <w:rStyle w:val="eop"/>
          <w:rFonts w:ascii="Arial" w:hAnsi="Arial" w:cs="Arial"/>
        </w:rPr>
        <w:t>.</w:t>
      </w:r>
    </w:p>
    <w:p w14:paraId="049F31CB" w14:textId="77777777" w:rsidR="00BD210F" w:rsidRPr="00DF5672" w:rsidRDefault="00BD210F">
      <w:pPr>
        <w:rPr>
          <w:b/>
        </w:rPr>
      </w:pPr>
    </w:p>
    <w:p w14:paraId="53128261" w14:textId="77777777" w:rsidR="00DF5672" w:rsidRDefault="00DF5672"/>
    <w:p w14:paraId="7EE417B7" w14:textId="77777777" w:rsidR="00BD210F" w:rsidRDefault="00BD210F">
      <w:pPr>
        <w:rPr>
          <w:rFonts w:ascii="Arial" w:hAnsi="Arial" w:cs="Arial"/>
          <w:b/>
          <w:sz w:val="24"/>
        </w:rPr>
      </w:pPr>
      <w:r w:rsidRPr="00DF5672">
        <w:rPr>
          <w:rFonts w:ascii="Arial" w:hAnsi="Arial" w:cs="Arial"/>
          <w:b/>
          <w:sz w:val="24"/>
        </w:rPr>
        <w:t>3.2 Evaluation and Reporting Requirements for Successful Applicants</w:t>
      </w:r>
    </w:p>
    <w:p w14:paraId="62486C05" w14:textId="77777777" w:rsidR="0005750F" w:rsidRDefault="0005750F">
      <w:pPr>
        <w:rPr>
          <w:rFonts w:ascii="Arial" w:hAnsi="Arial" w:cs="Arial"/>
          <w:b/>
          <w:sz w:val="24"/>
        </w:rPr>
      </w:pPr>
    </w:p>
    <w:p w14:paraId="0A881EDC" w14:textId="77777777" w:rsidR="00041D97" w:rsidRPr="00E72D1E" w:rsidRDefault="00041D97" w:rsidP="00041D97">
      <w:pPr>
        <w:rPr>
          <w:rFonts w:ascii="Arial" w:hAnsi="Arial" w:cs="Arial"/>
          <w:bCs/>
          <w:sz w:val="24"/>
          <w:szCs w:val="24"/>
        </w:rPr>
      </w:pPr>
      <w:r w:rsidRPr="00E72D1E">
        <w:rPr>
          <w:rFonts w:ascii="Arial" w:hAnsi="Arial" w:cs="Arial"/>
          <w:bCs/>
          <w:sz w:val="24"/>
          <w:szCs w:val="24"/>
        </w:rPr>
        <w:t xml:space="preserve">Successful applicants will be provided with guidance and support to evaluate and report on their </w:t>
      </w:r>
      <w:r>
        <w:rPr>
          <w:rFonts w:ascii="Arial" w:hAnsi="Arial" w:cs="Arial"/>
          <w:bCs/>
          <w:sz w:val="24"/>
          <w:szCs w:val="24"/>
        </w:rPr>
        <w:t>organisation</w:t>
      </w:r>
      <w:r w:rsidRPr="00E72D1E">
        <w:rPr>
          <w:rFonts w:ascii="Arial" w:hAnsi="Arial" w:cs="Arial"/>
          <w:bCs/>
          <w:sz w:val="24"/>
          <w:szCs w:val="24"/>
        </w:rPr>
        <w:t>.</w:t>
      </w:r>
    </w:p>
    <w:p w14:paraId="4101652C" w14:textId="77777777" w:rsidR="00041D97" w:rsidRDefault="00041D97" w:rsidP="00041D97">
      <w:pPr>
        <w:rPr>
          <w:rFonts w:ascii="Arial" w:hAnsi="Arial" w:cs="Arial"/>
          <w:sz w:val="24"/>
          <w:szCs w:val="24"/>
        </w:rPr>
      </w:pPr>
    </w:p>
    <w:p w14:paraId="0B90B27E" w14:textId="62B8A494" w:rsidR="00041D97" w:rsidRDefault="2AC15CDA" w:rsidP="2AC15CDA">
      <w:pPr>
        <w:rPr>
          <w:rFonts w:ascii="Arial" w:hAnsi="Arial" w:cs="Arial"/>
          <w:sz w:val="24"/>
          <w:szCs w:val="24"/>
        </w:rPr>
      </w:pPr>
      <w:r w:rsidRPr="2AC15CDA">
        <w:rPr>
          <w:rFonts w:ascii="Arial" w:hAnsi="Arial" w:cs="Arial"/>
          <w:sz w:val="24"/>
          <w:szCs w:val="24"/>
        </w:rPr>
        <w:t xml:space="preserve">All projects complete </w:t>
      </w:r>
      <w:r w:rsidR="00AD6D8F">
        <w:rPr>
          <w:rFonts w:ascii="Arial" w:hAnsi="Arial" w:cs="Arial"/>
          <w:sz w:val="24"/>
          <w:szCs w:val="24"/>
        </w:rPr>
        <w:t xml:space="preserve">a </w:t>
      </w:r>
      <w:r w:rsidRPr="2AC15CDA">
        <w:rPr>
          <w:rFonts w:ascii="Arial" w:hAnsi="Arial" w:cs="Arial"/>
          <w:sz w:val="24"/>
          <w:szCs w:val="24"/>
        </w:rPr>
        <w:t>yearly evaluation form which will primarily focus on case studies surrounding the supports the organisations provide both to other organisations and the communities they support.  </w:t>
      </w:r>
    </w:p>
    <w:p w14:paraId="4B99056E" w14:textId="77777777" w:rsidR="00041D97" w:rsidRDefault="00041D97" w:rsidP="00041D97">
      <w:pPr>
        <w:rPr>
          <w:rFonts w:ascii="Arial" w:hAnsi="Arial" w:cs="Arial"/>
          <w:bCs/>
          <w:sz w:val="24"/>
          <w:szCs w:val="24"/>
        </w:rPr>
      </w:pPr>
    </w:p>
    <w:p w14:paraId="71DCFCD7" w14:textId="120B09DA" w:rsidR="00041D97" w:rsidRDefault="2AC15CDA" w:rsidP="2AC15CDA">
      <w:pPr>
        <w:rPr>
          <w:rFonts w:ascii="Arial" w:hAnsi="Arial" w:cs="Arial"/>
          <w:sz w:val="24"/>
          <w:szCs w:val="24"/>
        </w:rPr>
      </w:pPr>
      <w:r w:rsidRPr="2AC15CDA">
        <w:rPr>
          <w:rFonts w:ascii="Arial" w:hAnsi="Arial" w:cs="Arial"/>
          <w:sz w:val="24"/>
          <w:szCs w:val="24"/>
        </w:rPr>
        <w:t xml:space="preserve">Additionally, as a part of their evaluation and as an additional resource which a successful organisation will be able to use themselves, VANL staff will support </w:t>
      </w:r>
      <w:r w:rsidRPr="2AC15CDA">
        <w:rPr>
          <w:rFonts w:ascii="Arial" w:hAnsi="Arial" w:cs="Arial"/>
          <w:sz w:val="24"/>
          <w:szCs w:val="24"/>
        </w:rPr>
        <w:lastRenderedPageBreak/>
        <w:t>successful applicants to produce a short video to showcase the supports their organisation provide.</w:t>
      </w:r>
      <w:r w:rsidR="00CF618D">
        <w:rPr>
          <w:rFonts w:ascii="Arial" w:hAnsi="Arial" w:cs="Arial"/>
          <w:sz w:val="24"/>
          <w:szCs w:val="24"/>
        </w:rPr>
        <w:t xml:space="preserve"> If a successful organisation </w:t>
      </w:r>
      <w:r w:rsidR="00CF618D" w:rsidRPr="00CF618D">
        <w:rPr>
          <w:rFonts w:ascii="Arial" w:hAnsi="Arial" w:cs="Arial"/>
          <w:sz w:val="24"/>
          <w:szCs w:val="24"/>
        </w:rPr>
        <w:t>would not like to be a part of the video element</w:t>
      </w:r>
      <w:r w:rsidR="00CF618D">
        <w:rPr>
          <w:rFonts w:ascii="Arial" w:hAnsi="Arial" w:cs="Arial"/>
          <w:sz w:val="24"/>
          <w:szCs w:val="24"/>
        </w:rPr>
        <w:t xml:space="preserve"> of their evaluation</w:t>
      </w:r>
      <w:r w:rsidR="00CF618D" w:rsidRPr="00CF618D">
        <w:rPr>
          <w:rFonts w:ascii="Arial" w:hAnsi="Arial" w:cs="Arial"/>
          <w:sz w:val="24"/>
          <w:szCs w:val="24"/>
        </w:rPr>
        <w:t xml:space="preserve"> alternative arrangements will be discussed</w:t>
      </w:r>
      <w:r w:rsidR="00CF618D">
        <w:rPr>
          <w:rFonts w:ascii="Arial" w:hAnsi="Arial" w:cs="Arial"/>
          <w:sz w:val="24"/>
          <w:szCs w:val="24"/>
        </w:rPr>
        <w:t>.</w:t>
      </w:r>
    </w:p>
    <w:p w14:paraId="1299C43A" w14:textId="77777777" w:rsidR="00041D97" w:rsidRPr="00E72D1E" w:rsidRDefault="00041D97" w:rsidP="00041D97">
      <w:pPr>
        <w:rPr>
          <w:rFonts w:ascii="Arial" w:hAnsi="Arial" w:cs="Arial"/>
          <w:bCs/>
          <w:sz w:val="24"/>
          <w:szCs w:val="24"/>
        </w:rPr>
      </w:pPr>
    </w:p>
    <w:p w14:paraId="229C35BE" w14:textId="5832DEB8" w:rsidR="00041D97" w:rsidRPr="00E72D1E" w:rsidRDefault="2AC15CDA" w:rsidP="00041D97">
      <w:pPr>
        <w:rPr>
          <w:rFonts w:ascii="Arial" w:hAnsi="Arial" w:cs="Arial"/>
          <w:sz w:val="24"/>
          <w:szCs w:val="24"/>
        </w:rPr>
      </w:pPr>
      <w:r w:rsidRPr="2AC15CDA">
        <w:rPr>
          <w:rFonts w:ascii="Arial" w:hAnsi="Arial" w:cs="Arial"/>
          <w:sz w:val="24"/>
          <w:szCs w:val="24"/>
        </w:rPr>
        <w:t>Each report builds on the previous ones and should reflect the current status of the project.    </w:t>
      </w:r>
    </w:p>
    <w:p w14:paraId="4DDBEF00" w14:textId="77777777" w:rsidR="00041D97" w:rsidRPr="00E72D1E" w:rsidRDefault="00041D97" w:rsidP="00041D97">
      <w:pPr>
        <w:rPr>
          <w:rFonts w:ascii="Arial" w:hAnsi="Arial" w:cs="Arial"/>
          <w:bCs/>
          <w:sz w:val="24"/>
          <w:szCs w:val="24"/>
        </w:rPr>
      </w:pPr>
    </w:p>
    <w:p w14:paraId="1B3585B7" w14:textId="77777777" w:rsidR="00041D97" w:rsidRPr="00E72D1E" w:rsidRDefault="00041D97" w:rsidP="00041D97">
      <w:pPr>
        <w:rPr>
          <w:rFonts w:ascii="Arial" w:hAnsi="Arial" w:cs="Arial"/>
          <w:sz w:val="24"/>
          <w:szCs w:val="24"/>
        </w:rPr>
      </w:pPr>
      <w:r w:rsidRPr="3847094F">
        <w:rPr>
          <w:rFonts w:ascii="Arial" w:hAnsi="Arial" w:cs="Arial"/>
          <w:sz w:val="24"/>
          <w:szCs w:val="24"/>
        </w:rPr>
        <w:t>The reporting and learning feeds into a wider system of improvement, which includes: </w:t>
      </w:r>
    </w:p>
    <w:p w14:paraId="5FEDEA74" w14:textId="7DE15176" w:rsidR="00041D97" w:rsidRPr="00E72D1E" w:rsidRDefault="2AC15CDA" w:rsidP="2AC15CDA">
      <w:pPr>
        <w:numPr>
          <w:ilvl w:val="0"/>
          <w:numId w:val="14"/>
        </w:numPr>
        <w:rPr>
          <w:rFonts w:ascii="Arial" w:hAnsi="Arial" w:cs="Arial"/>
          <w:sz w:val="24"/>
          <w:szCs w:val="24"/>
        </w:rPr>
      </w:pPr>
      <w:r w:rsidRPr="2AC15CDA">
        <w:rPr>
          <w:rFonts w:ascii="Arial" w:hAnsi="Arial" w:cs="Arial"/>
          <w:sz w:val="24"/>
          <w:szCs w:val="24"/>
        </w:rPr>
        <w:t>The organisation </w:t>
      </w:r>
    </w:p>
    <w:p w14:paraId="71F299CB" w14:textId="77777777" w:rsidR="00041D97" w:rsidRPr="00E72D1E" w:rsidRDefault="00041D97" w:rsidP="00041D97">
      <w:pPr>
        <w:numPr>
          <w:ilvl w:val="0"/>
          <w:numId w:val="15"/>
        </w:numPr>
        <w:rPr>
          <w:rFonts w:ascii="Arial" w:hAnsi="Arial" w:cs="Arial"/>
          <w:bCs/>
          <w:sz w:val="24"/>
          <w:szCs w:val="24"/>
        </w:rPr>
      </w:pPr>
      <w:r w:rsidRPr="00E72D1E">
        <w:rPr>
          <w:rFonts w:ascii="Arial" w:hAnsi="Arial" w:cs="Arial"/>
          <w:bCs/>
          <w:sz w:val="24"/>
          <w:szCs w:val="24"/>
        </w:rPr>
        <w:t>The fund </w:t>
      </w:r>
    </w:p>
    <w:p w14:paraId="640085F0" w14:textId="77777777" w:rsidR="00041D97" w:rsidRPr="00E72D1E" w:rsidRDefault="00041D97" w:rsidP="00041D97">
      <w:pPr>
        <w:numPr>
          <w:ilvl w:val="0"/>
          <w:numId w:val="16"/>
        </w:numPr>
        <w:rPr>
          <w:rFonts w:ascii="Arial" w:hAnsi="Arial" w:cs="Arial"/>
          <w:bCs/>
          <w:sz w:val="24"/>
          <w:szCs w:val="24"/>
        </w:rPr>
      </w:pPr>
      <w:r w:rsidRPr="00E72D1E">
        <w:rPr>
          <w:rFonts w:ascii="Arial" w:hAnsi="Arial" w:cs="Arial"/>
          <w:bCs/>
          <w:sz w:val="24"/>
          <w:szCs w:val="24"/>
        </w:rPr>
        <w:t>The Community Solutions Programme </w:t>
      </w:r>
    </w:p>
    <w:p w14:paraId="61CAFE4F" w14:textId="77777777" w:rsidR="0005750F" w:rsidRPr="00041D97" w:rsidRDefault="00041D97" w:rsidP="00041D97">
      <w:pPr>
        <w:numPr>
          <w:ilvl w:val="0"/>
          <w:numId w:val="17"/>
        </w:numPr>
        <w:rPr>
          <w:rFonts w:ascii="Arial" w:hAnsi="Arial" w:cs="Arial"/>
          <w:bCs/>
          <w:sz w:val="24"/>
          <w:szCs w:val="24"/>
        </w:rPr>
      </w:pPr>
      <w:r w:rsidRPr="00E72D1E">
        <w:rPr>
          <w:rFonts w:ascii="Arial" w:hAnsi="Arial" w:cs="Arial"/>
          <w:bCs/>
          <w:sz w:val="24"/>
          <w:szCs w:val="24"/>
        </w:rPr>
        <w:t>The sector  </w:t>
      </w:r>
    </w:p>
    <w:sectPr w:rsidR="0005750F" w:rsidRPr="00041D9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363BD" w14:textId="77777777" w:rsidR="006953D3" w:rsidRDefault="006953D3" w:rsidP="00A8284A">
      <w:r>
        <w:separator/>
      </w:r>
    </w:p>
  </w:endnote>
  <w:endnote w:type="continuationSeparator" w:id="0">
    <w:p w14:paraId="344D7E45" w14:textId="77777777" w:rsidR="006953D3" w:rsidRDefault="006953D3" w:rsidP="00A8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1D779" w14:textId="77777777" w:rsidR="00D91644" w:rsidRDefault="00D91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7CC1D" w14:textId="77777777" w:rsidR="0003798D" w:rsidRPr="00AD51A7" w:rsidRDefault="0003798D" w:rsidP="0003798D">
    <w:pPr>
      <w:pStyle w:val="Footer"/>
      <w:pBdr>
        <w:top w:val="single" w:sz="4" w:space="8" w:color="4472C4" w:themeColor="accent1"/>
      </w:pBdr>
      <w:spacing w:before="360"/>
      <w:contextualSpacing/>
      <w:rPr>
        <w:rFonts w:ascii="Arial" w:hAnsi="Arial" w:cs="Arial"/>
        <w:noProof/>
        <w:color w:val="404040" w:themeColor="text1" w:themeTint="BF"/>
      </w:rPr>
    </w:pPr>
    <w:r>
      <w:tab/>
    </w:r>
  </w:p>
  <w:p w14:paraId="1E66304E" w14:textId="77777777" w:rsidR="0003798D" w:rsidRDefault="00340BA5">
    <w:pPr>
      <w:pStyle w:val="Footer"/>
    </w:pPr>
    <w:r w:rsidRPr="005A5266">
      <w:rPr>
        <w:rFonts w:ascii="Arial" w:hAnsi="Arial" w:cs="Arial"/>
        <w:b/>
        <w:bCs/>
        <w:noProof/>
        <w:sz w:val="24"/>
        <w:szCs w:val="24"/>
      </w:rPr>
      <w:drawing>
        <wp:anchor distT="0" distB="0" distL="114300" distR="114300" simplePos="0" relativeHeight="251665408" behindDoc="0" locked="0" layoutInCell="1" allowOverlap="1" wp14:anchorId="505A5730" wp14:editId="34CFA3A8">
          <wp:simplePos x="0" y="0"/>
          <wp:positionH relativeFrom="margin">
            <wp:posOffset>647700</wp:posOffset>
          </wp:positionH>
          <wp:positionV relativeFrom="paragraph">
            <wp:posOffset>95250</wp:posOffset>
          </wp:positionV>
          <wp:extent cx="1120140" cy="245745"/>
          <wp:effectExtent l="0" t="0" r="381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CNL%20logo.png"/>
                  <pic:cNvPicPr/>
                </pic:nvPicPr>
                <pic:blipFill>
                  <a:blip r:embed="rId1">
                    <a:extLst>
                      <a:ext uri="{28A0092B-C50C-407E-A947-70E740481C1C}">
                        <a14:useLocalDpi xmlns:a14="http://schemas.microsoft.com/office/drawing/2010/main" val="0"/>
                      </a:ext>
                    </a:extLst>
                  </a:blip>
                  <a:stretch>
                    <a:fillRect/>
                  </a:stretch>
                </pic:blipFill>
                <pic:spPr>
                  <a:xfrm>
                    <a:off x="0" y="0"/>
                    <a:ext cx="1120140" cy="245745"/>
                  </a:xfrm>
                  <a:prstGeom prst="rect">
                    <a:avLst/>
                  </a:prstGeom>
                </pic:spPr>
              </pic:pic>
            </a:graphicData>
          </a:graphic>
          <wp14:sizeRelH relativeFrom="margin">
            <wp14:pctWidth>0</wp14:pctWidth>
          </wp14:sizeRelH>
          <wp14:sizeRelV relativeFrom="margin">
            <wp14:pctHeight>0</wp14:pctHeight>
          </wp14:sizeRelV>
        </wp:anchor>
      </w:drawing>
    </w:r>
    <w:r w:rsidR="0003798D">
      <w:rPr>
        <w:noProof/>
      </w:rPr>
      <w:drawing>
        <wp:anchor distT="0" distB="0" distL="114300" distR="114300" simplePos="0" relativeHeight="251663360" behindDoc="0" locked="0" layoutInCell="1" allowOverlap="1" wp14:anchorId="5F4A0AB7" wp14:editId="3689EE2A">
          <wp:simplePos x="0" y="0"/>
          <wp:positionH relativeFrom="margin">
            <wp:posOffset>0</wp:posOffset>
          </wp:positionH>
          <wp:positionV relativeFrom="paragraph">
            <wp:posOffset>0</wp:posOffset>
          </wp:positionV>
          <wp:extent cx="485775" cy="4455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45582"/>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78278" w14:textId="77777777" w:rsidR="00D91644" w:rsidRDefault="00D91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29714" w14:textId="77777777" w:rsidR="006953D3" w:rsidRDefault="006953D3" w:rsidP="00A8284A">
      <w:r>
        <w:separator/>
      </w:r>
    </w:p>
  </w:footnote>
  <w:footnote w:type="continuationSeparator" w:id="0">
    <w:p w14:paraId="6CA786CD" w14:textId="77777777" w:rsidR="006953D3" w:rsidRDefault="006953D3" w:rsidP="00A82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A41" w14:textId="77777777" w:rsidR="00D91644" w:rsidRDefault="00D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482D2" w14:textId="77777777" w:rsidR="00A8284A" w:rsidRPr="00B66C42" w:rsidRDefault="00A8284A" w:rsidP="00A8284A">
    <w:pPr>
      <w:pStyle w:val="Header"/>
      <w:jc w:val="center"/>
      <w:rPr>
        <w:rFonts w:ascii="Arial" w:hAnsi="Arial" w:cs="Arial"/>
        <w:b/>
        <w:sz w:val="24"/>
      </w:rPr>
    </w:pPr>
    <w:r w:rsidRPr="00B66C42">
      <w:rPr>
        <w:rFonts w:ascii="Arial" w:hAnsi="Arial" w:cs="Arial"/>
        <w:b/>
        <w:noProof/>
        <w:sz w:val="24"/>
      </w:rPr>
      <w:drawing>
        <wp:anchor distT="0" distB="0" distL="114300" distR="114300" simplePos="0" relativeHeight="251661312" behindDoc="0" locked="0" layoutInCell="1" allowOverlap="1" wp14:anchorId="6B3CD4EA" wp14:editId="17C100C2">
          <wp:simplePos x="0" y="0"/>
          <wp:positionH relativeFrom="column">
            <wp:posOffset>5743575</wp:posOffset>
          </wp:positionH>
          <wp:positionV relativeFrom="paragraph">
            <wp:posOffset>-344805</wp:posOffset>
          </wp:positionV>
          <wp:extent cx="585470" cy="71310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 cy="713105"/>
                  </a:xfrm>
                  <a:prstGeom prst="rect">
                    <a:avLst/>
                  </a:prstGeom>
                  <a:noFill/>
                </pic:spPr>
              </pic:pic>
            </a:graphicData>
          </a:graphic>
        </wp:anchor>
      </w:drawing>
    </w:r>
    <w:r w:rsidRPr="00B66C42">
      <w:rPr>
        <w:rFonts w:ascii="Arial" w:hAnsi="Arial" w:cs="Arial"/>
        <w:b/>
        <w:sz w:val="24"/>
      </w:rPr>
      <w:t xml:space="preserve">Community Solutions </w:t>
    </w:r>
    <w:r>
      <w:rPr>
        <w:rFonts w:ascii="Arial" w:hAnsi="Arial" w:cs="Arial"/>
        <w:b/>
        <w:sz w:val="24"/>
      </w:rPr>
      <w:t>Community Anchor Organisation Development</w:t>
    </w:r>
    <w:r w:rsidRPr="00B66C42">
      <w:rPr>
        <w:rFonts w:ascii="Arial" w:hAnsi="Arial" w:cs="Arial"/>
        <w:b/>
        <w:sz w:val="24"/>
      </w:rPr>
      <w:t xml:space="preserve"> Fund:</w:t>
    </w:r>
  </w:p>
  <w:p w14:paraId="45208598" w14:textId="77777777" w:rsidR="00A8284A" w:rsidRPr="00B66C42" w:rsidRDefault="00A8284A" w:rsidP="00A8284A">
    <w:pPr>
      <w:pStyle w:val="Header"/>
      <w:jc w:val="center"/>
      <w:rPr>
        <w:rFonts w:ascii="Arial" w:hAnsi="Arial" w:cs="Arial"/>
        <w:b/>
        <w:sz w:val="24"/>
      </w:rPr>
    </w:pPr>
    <w:r w:rsidRPr="00B66C42">
      <w:rPr>
        <w:rFonts w:ascii="Arial" w:hAnsi="Arial" w:cs="Arial"/>
        <w:b/>
        <w:sz w:val="24"/>
      </w:rPr>
      <w:t>Guidance Note</w:t>
    </w:r>
  </w:p>
  <w:p w14:paraId="3CF2D8B6" w14:textId="77777777" w:rsidR="00A8284A" w:rsidRDefault="00A8284A" w:rsidP="00A8284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6DB82" w14:textId="77777777" w:rsidR="00D91644" w:rsidRDefault="00D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6364"/>
    <w:multiLevelType w:val="multilevel"/>
    <w:tmpl w:val="6A9C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E23645"/>
    <w:multiLevelType w:val="multilevel"/>
    <w:tmpl w:val="6DF6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657026"/>
    <w:multiLevelType w:val="hybridMultilevel"/>
    <w:tmpl w:val="7EDC20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2EB482F"/>
    <w:multiLevelType w:val="multilevel"/>
    <w:tmpl w:val="DBD6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911F84"/>
    <w:multiLevelType w:val="multilevel"/>
    <w:tmpl w:val="8828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0E4EB7"/>
    <w:multiLevelType w:val="hybridMultilevel"/>
    <w:tmpl w:val="20CE05B6"/>
    <w:lvl w:ilvl="0" w:tplc="1186AA00">
      <w:numFmt w:val="bullet"/>
      <w:lvlText w:val=""/>
      <w:lvlJc w:val="left"/>
      <w:pPr>
        <w:ind w:left="720" w:hanging="72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1A36BE"/>
    <w:multiLevelType w:val="multilevel"/>
    <w:tmpl w:val="9A4A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377BC0"/>
    <w:multiLevelType w:val="multilevel"/>
    <w:tmpl w:val="6A90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9D05D7"/>
    <w:multiLevelType w:val="hybridMultilevel"/>
    <w:tmpl w:val="FF8C3750"/>
    <w:lvl w:ilvl="0" w:tplc="790E7002">
      <w:start w:val="1"/>
      <w:numFmt w:val="bullet"/>
      <w:lvlText w:val=""/>
      <w:lvlJc w:val="left"/>
      <w:pPr>
        <w:ind w:left="360" w:hanging="360"/>
      </w:pPr>
      <w:rPr>
        <w:rFonts w:ascii="Symbol" w:hAnsi="Symbol" w:hint="default"/>
      </w:rPr>
    </w:lvl>
    <w:lvl w:ilvl="1" w:tplc="91A4C32E">
      <w:start w:val="1"/>
      <w:numFmt w:val="bullet"/>
      <w:lvlText w:val="o"/>
      <w:lvlJc w:val="left"/>
      <w:pPr>
        <w:ind w:left="1080" w:hanging="360"/>
      </w:pPr>
      <w:rPr>
        <w:rFonts w:ascii="Courier New" w:hAnsi="Courier New" w:hint="default"/>
      </w:rPr>
    </w:lvl>
    <w:lvl w:ilvl="2" w:tplc="3BAC88C0">
      <w:start w:val="1"/>
      <w:numFmt w:val="bullet"/>
      <w:lvlText w:val=""/>
      <w:lvlJc w:val="left"/>
      <w:pPr>
        <w:ind w:left="1800" w:hanging="360"/>
      </w:pPr>
      <w:rPr>
        <w:rFonts w:ascii="Wingdings" w:hAnsi="Wingdings" w:hint="default"/>
      </w:rPr>
    </w:lvl>
    <w:lvl w:ilvl="3" w:tplc="A8AA085C">
      <w:start w:val="1"/>
      <w:numFmt w:val="bullet"/>
      <w:lvlText w:val=""/>
      <w:lvlJc w:val="left"/>
      <w:pPr>
        <w:ind w:left="2520" w:hanging="360"/>
      </w:pPr>
      <w:rPr>
        <w:rFonts w:ascii="Symbol" w:hAnsi="Symbol" w:hint="default"/>
      </w:rPr>
    </w:lvl>
    <w:lvl w:ilvl="4" w:tplc="0CBE5770">
      <w:start w:val="1"/>
      <w:numFmt w:val="bullet"/>
      <w:lvlText w:val="o"/>
      <w:lvlJc w:val="left"/>
      <w:pPr>
        <w:ind w:left="3240" w:hanging="360"/>
      </w:pPr>
      <w:rPr>
        <w:rFonts w:ascii="Courier New" w:hAnsi="Courier New" w:hint="default"/>
      </w:rPr>
    </w:lvl>
    <w:lvl w:ilvl="5" w:tplc="FA041888">
      <w:start w:val="1"/>
      <w:numFmt w:val="bullet"/>
      <w:lvlText w:val=""/>
      <w:lvlJc w:val="left"/>
      <w:pPr>
        <w:ind w:left="3960" w:hanging="360"/>
      </w:pPr>
      <w:rPr>
        <w:rFonts w:ascii="Wingdings" w:hAnsi="Wingdings" w:hint="default"/>
      </w:rPr>
    </w:lvl>
    <w:lvl w:ilvl="6" w:tplc="7DB2868A">
      <w:start w:val="1"/>
      <w:numFmt w:val="bullet"/>
      <w:lvlText w:val=""/>
      <w:lvlJc w:val="left"/>
      <w:pPr>
        <w:ind w:left="4680" w:hanging="360"/>
      </w:pPr>
      <w:rPr>
        <w:rFonts w:ascii="Symbol" w:hAnsi="Symbol" w:hint="default"/>
      </w:rPr>
    </w:lvl>
    <w:lvl w:ilvl="7" w:tplc="C86C4F02">
      <w:start w:val="1"/>
      <w:numFmt w:val="bullet"/>
      <w:lvlText w:val="o"/>
      <w:lvlJc w:val="left"/>
      <w:pPr>
        <w:ind w:left="5400" w:hanging="360"/>
      </w:pPr>
      <w:rPr>
        <w:rFonts w:ascii="Courier New" w:hAnsi="Courier New" w:hint="default"/>
      </w:rPr>
    </w:lvl>
    <w:lvl w:ilvl="8" w:tplc="797C1FFC">
      <w:start w:val="1"/>
      <w:numFmt w:val="bullet"/>
      <w:lvlText w:val=""/>
      <w:lvlJc w:val="left"/>
      <w:pPr>
        <w:ind w:left="6120" w:hanging="360"/>
      </w:pPr>
      <w:rPr>
        <w:rFonts w:ascii="Wingdings" w:hAnsi="Wingdings" w:hint="default"/>
      </w:rPr>
    </w:lvl>
  </w:abstractNum>
  <w:abstractNum w:abstractNumId="9" w15:restartNumberingAfterBreak="0">
    <w:nsid w:val="362F5D83"/>
    <w:multiLevelType w:val="hybridMultilevel"/>
    <w:tmpl w:val="75187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216552"/>
    <w:multiLevelType w:val="hybridMultilevel"/>
    <w:tmpl w:val="4C3C018E"/>
    <w:lvl w:ilvl="0" w:tplc="1186AA00">
      <w:numFmt w:val="bullet"/>
      <w:lvlText w:val=""/>
      <w:lvlJc w:val="left"/>
      <w:pPr>
        <w:ind w:left="1080" w:hanging="72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CE176C"/>
    <w:multiLevelType w:val="multilevel"/>
    <w:tmpl w:val="8CD8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B1699D"/>
    <w:multiLevelType w:val="hybridMultilevel"/>
    <w:tmpl w:val="BEA69E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034DC8"/>
    <w:multiLevelType w:val="hybridMultilevel"/>
    <w:tmpl w:val="8EBEB7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59A9724D"/>
    <w:multiLevelType w:val="hybridMultilevel"/>
    <w:tmpl w:val="9870A3C8"/>
    <w:lvl w:ilvl="0" w:tplc="1186AA00">
      <w:numFmt w:val="bullet"/>
      <w:lvlText w:val=""/>
      <w:lvlJc w:val="left"/>
      <w:pPr>
        <w:ind w:left="1440" w:hanging="72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A36013E"/>
    <w:multiLevelType w:val="multilevel"/>
    <w:tmpl w:val="B984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2DD8"/>
    <w:multiLevelType w:val="multilevel"/>
    <w:tmpl w:val="CC32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0A4765"/>
    <w:multiLevelType w:val="multilevel"/>
    <w:tmpl w:val="4612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9477CE"/>
    <w:multiLevelType w:val="multilevel"/>
    <w:tmpl w:val="EB0A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5339AD"/>
    <w:multiLevelType w:val="multilevel"/>
    <w:tmpl w:val="AC50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623CCE"/>
    <w:multiLevelType w:val="multilevel"/>
    <w:tmpl w:val="E4C2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162688"/>
    <w:multiLevelType w:val="hybridMultilevel"/>
    <w:tmpl w:val="CF965ACA"/>
    <w:lvl w:ilvl="0" w:tplc="1186AA00">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10"/>
  </w:num>
  <w:num w:numId="4">
    <w:abstractNumId w:val="14"/>
  </w:num>
  <w:num w:numId="5">
    <w:abstractNumId w:val="5"/>
  </w:num>
  <w:num w:numId="6">
    <w:abstractNumId w:val="21"/>
  </w:num>
  <w:num w:numId="7">
    <w:abstractNumId w:val="13"/>
  </w:num>
  <w:num w:numId="8">
    <w:abstractNumId w:val="8"/>
  </w:num>
  <w:num w:numId="9">
    <w:abstractNumId w:val="2"/>
  </w:num>
  <w:num w:numId="10">
    <w:abstractNumId w:val="7"/>
  </w:num>
  <w:num w:numId="11">
    <w:abstractNumId w:val="4"/>
  </w:num>
  <w:num w:numId="12">
    <w:abstractNumId w:val="11"/>
  </w:num>
  <w:num w:numId="13">
    <w:abstractNumId w:val="16"/>
  </w:num>
  <w:num w:numId="14">
    <w:abstractNumId w:val="18"/>
  </w:num>
  <w:num w:numId="15">
    <w:abstractNumId w:val="3"/>
  </w:num>
  <w:num w:numId="16">
    <w:abstractNumId w:val="17"/>
  </w:num>
  <w:num w:numId="17">
    <w:abstractNumId w:val="15"/>
  </w:num>
  <w:num w:numId="18">
    <w:abstractNumId w:val="6"/>
  </w:num>
  <w:num w:numId="19">
    <w:abstractNumId w:val="19"/>
  </w:num>
  <w:num w:numId="20">
    <w:abstractNumId w:val="1"/>
  </w:num>
  <w:num w:numId="21">
    <w:abstractNumId w:val="2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4A"/>
    <w:rsid w:val="0002264F"/>
    <w:rsid w:val="000332B0"/>
    <w:rsid w:val="0003798D"/>
    <w:rsid w:val="00041D97"/>
    <w:rsid w:val="0005750F"/>
    <w:rsid w:val="000767A1"/>
    <w:rsid w:val="001B4FC4"/>
    <w:rsid w:val="00217349"/>
    <w:rsid w:val="00340BA5"/>
    <w:rsid w:val="00345F97"/>
    <w:rsid w:val="00356403"/>
    <w:rsid w:val="003B5172"/>
    <w:rsid w:val="00420F83"/>
    <w:rsid w:val="004814D2"/>
    <w:rsid w:val="004B3801"/>
    <w:rsid w:val="005C59D1"/>
    <w:rsid w:val="006953D3"/>
    <w:rsid w:val="006F302C"/>
    <w:rsid w:val="00865980"/>
    <w:rsid w:val="00917340"/>
    <w:rsid w:val="00A8284A"/>
    <w:rsid w:val="00AA040A"/>
    <w:rsid w:val="00AD6D8F"/>
    <w:rsid w:val="00BA05B7"/>
    <w:rsid w:val="00BD210F"/>
    <w:rsid w:val="00CF618D"/>
    <w:rsid w:val="00D3308D"/>
    <w:rsid w:val="00D75D67"/>
    <w:rsid w:val="00D91644"/>
    <w:rsid w:val="00DA546F"/>
    <w:rsid w:val="00DF5672"/>
    <w:rsid w:val="00E14159"/>
    <w:rsid w:val="00E23ADB"/>
    <w:rsid w:val="00E56D3F"/>
    <w:rsid w:val="00E72AB2"/>
    <w:rsid w:val="00F77DD0"/>
    <w:rsid w:val="00FC197F"/>
    <w:rsid w:val="2AC15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21859"/>
  <w14:defaultImageDpi w14:val="32767"/>
  <w15:chartTrackingRefBased/>
  <w15:docId w15:val="{6D3AC4F4-E394-49FD-8B40-6273052F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284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84A"/>
    <w:pPr>
      <w:tabs>
        <w:tab w:val="center" w:pos="4513"/>
        <w:tab w:val="right" w:pos="9026"/>
      </w:tabs>
    </w:pPr>
  </w:style>
  <w:style w:type="character" w:customStyle="1" w:styleId="HeaderChar">
    <w:name w:val="Header Char"/>
    <w:basedOn w:val="DefaultParagraphFont"/>
    <w:link w:val="Header"/>
    <w:uiPriority w:val="99"/>
    <w:rsid w:val="00A8284A"/>
  </w:style>
  <w:style w:type="paragraph" w:styleId="Footer">
    <w:name w:val="footer"/>
    <w:basedOn w:val="Normal"/>
    <w:link w:val="FooterChar"/>
    <w:uiPriority w:val="99"/>
    <w:unhideWhenUsed/>
    <w:rsid w:val="00A8284A"/>
    <w:pPr>
      <w:tabs>
        <w:tab w:val="center" w:pos="4513"/>
        <w:tab w:val="right" w:pos="9026"/>
      </w:tabs>
    </w:pPr>
  </w:style>
  <w:style w:type="character" w:customStyle="1" w:styleId="FooterChar">
    <w:name w:val="Footer Char"/>
    <w:basedOn w:val="DefaultParagraphFont"/>
    <w:link w:val="Footer"/>
    <w:uiPriority w:val="99"/>
    <w:rsid w:val="00A8284A"/>
  </w:style>
  <w:style w:type="paragraph" w:customStyle="1" w:styleId="paragraph">
    <w:name w:val="paragraph"/>
    <w:basedOn w:val="Normal"/>
    <w:rsid w:val="00DF567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F5672"/>
  </w:style>
  <w:style w:type="character" w:customStyle="1" w:styleId="eop">
    <w:name w:val="eop"/>
    <w:basedOn w:val="DefaultParagraphFont"/>
    <w:rsid w:val="00DF5672"/>
  </w:style>
  <w:style w:type="paragraph" w:styleId="ListParagraph">
    <w:name w:val="List Paragraph"/>
    <w:basedOn w:val="Normal"/>
    <w:uiPriority w:val="34"/>
    <w:qFormat/>
    <w:rsid w:val="00865980"/>
    <w:pPr>
      <w:ind w:left="720"/>
      <w:contextualSpacing/>
    </w:pPr>
  </w:style>
  <w:style w:type="character" w:styleId="Hyperlink">
    <w:name w:val="Hyperlink"/>
    <w:basedOn w:val="DefaultParagraphFont"/>
    <w:uiPriority w:val="99"/>
    <w:unhideWhenUsed/>
    <w:rsid w:val="00D91644"/>
    <w:rPr>
      <w:color w:val="0563C1"/>
      <w:u w:val="single"/>
    </w:rPr>
  </w:style>
  <w:style w:type="character" w:styleId="UnresolvedMention">
    <w:name w:val="Unresolved Mention"/>
    <w:basedOn w:val="DefaultParagraphFont"/>
    <w:uiPriority w:val="99"/>
    <w:semiHidden/>
    <w:unhideWhenUsed/>
    <w:rsid w:val="000332B0"/>
    <w:rPr>
      <w:color w:val="605E5C"/>
      <w:shd w:val="clear" w:color="auto" w:fill="E1DFDD"/>
    </w:rPr>
  </w:style>
  <w:style w:type="character" w:styleId="CommentReference">
    <w:name w:val="annotation reference"/>
    <w:basedOn w:val="DefaultParagraphFont"/>
    <w:uiPriority w:val="99"/>
    <w:semiHidden/>
    <w:unhideWhenUsed/>
    <w:rsid w:val="00FC197F"/>
    <w:rPr>
      <w:sz w:val="16"/>
      <w:szCs w:val="16"/>
    </w:rPr>
  </w:style>
  <w:style w:type="paragraph" w:styleId="CommentText">
    <w:name w:val="annotation text"/>
    <w:basedOn w:val="Normal"/>
    <w:link w:val="CommentTextChar"/>
    <w:uiPriority w:val="99"/>
    <w:semiHidden/>
    <w:unhideWhenUsed/>
    <w:rsid w:val="00FC197F"/>
    <w:rPr>
      <w:sz w:val="20"/>
      <w:szCs w:val="20"/>
    </w:rPr>
  </w:style>
  <w:style w:type="character" w:customStyle="1" w:styleId="CommentTextChar">
    <w:name w:val="Comment Text Char"/>
    <w:basedOn w:val="DefaultParagraphFont"/>
    <w:link w:val="CommentText"/>
    <w:uiPriority w:val="99"/>
    <w:semiHidden/>
    <w:rsid w:val="00FC197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C197F"/>
    <w:rPr>
      <w:b/>
      <w:bCs/>
    </w:rPr>
  </w:style>
  <w:style w:type="character" w:customStyle="1" w:styleId="CommentSubjectChar">
    <w:name w:val="Comment Subject Char"/>
    <w:basedOn w:val="CommentTextChar"/>
    <w:link w:val="CommentSubject"/>
    <w:uiPriority w:val="99"/>
    <w:semiHidden/>
    <w:rsid w:val="00FC197F"/>
    <w:rPr>
      <w:rFonts w:ascii="Calibri" w:hAnsi="Calibri" w:cs="Calibri"/>
      <w:b/>
      <w:bCs/>
      <w:sz w:val="20"/>
      <w:szCs w:val="20"/>
    </w:rPr>
  </w:style>
  <w:style w:type="paragraph" w:styleId="BalloonText">
    <w:name w:val="Balloon Text"/>
    <w:basedOn w:val="Normal"/>
    <w:link w:val="BalloonTextChar"/>
    <w:uiPriority w:val="99"/>
    <w:semiHidden/>
    <w:unhideWhenUsed/>
    <w:rsid w:val="00FC1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9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a.szczepanska@vanl.co.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ordon.watson@vanl.co.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arta.szczepanska@vanl.co.uk" TargetMode="External"/><Relationship Id="rId4" Type="http://schemas.openxmlformats.org/officeDocument/2006/relationships/webSettings" Target="webSettings.xml"/><Relationship Id="rId9" Type="http://schemas.openxmlformats.org/officeDocument/2006/relationships/hyperlink" Target="mailto:communitysolutions@vanl.co.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Watson</dc:creator>
  <cp:keywords/>
  <dc:description/>
  <cp:lastModifiedBy>Gordon Watson</cp:lastModifiedBy>
  <cp:revision>2</cp:revision>
  <cp:lastPrinted>2026-01-15T14:54:00Z</cp:lastPrinted>
  <dcterms:created xsi:type="dcterms:W3CDTF">2026-01-26T18:28:00Z</dcterms:created>
  <dcterms:modified xsi:type="dcterms:W3CDTF">2026-01-26T18:28:00Z</dcterms:modified>
</cp:coreProperties>
</file>